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03" w:rsidRPr="00B84F22" w:rsidRDefault="00220869" w:rsidP="00B84F22">
      <w:pPr>
        <w:jc w:val="center"/>
        <w:rPr>
          <w:b/>
          <w:sz w:val="28"/>
          <w:szCs w:val="28"/>
        </w:rPr>
      </w:pPr>
      <w:r>
        <w:rPr>
          <w:rFonts w:hint="eastAsia"/>
          <w:b/>
          <w:sz w:val="28"/>
          <w:szCs w:val="28"/>
        </w:rPr>
        <w:t>【</w:t>
      </w:r>
      <w:r>
        <w:rPr>
          <w:b/>
          <w:sz w:val="28"/>
          <w:szCs w:val="28"/>
        </w:rPr>
        <w:t>行业研究</w:t>
      </w:r>
      <w:r>
        <w:rPr>
          <w:rFonts w:hint="eastAsia"/>
          <w:b/>
          <w:sz w:val="28"/>
          <w:szCs w:val="28"/>
        </w:rPr>
        <w:t>】</w:t>
      </w:r>
      <w:r w:rsidR="00863CC1">
        <w:rPr>
          <w:b/>
          <w:sz w:val="28"/>
          <w:szCs w:val="28"/>
        </w:rPr>
        <w:t>美国酒店市场统计及分析</w:t>
      </w:r>
      <w:r>
        <w:rPr>
          <w:rFonts w:hint="eastAsia"/>
          <w:b/>
          <w:sz w:val="28"/>
          <w:szCs w:val="28"/>
        </w:rPr>
        <w:t xml:space="preserve"> </w:t>
      </w:r>
    </w:p>
    <w:p w:rsidR="00F77374" w:rsidRDefault="005322C0">
      <w:r>
        <w:rPr>
          <w:noProof/>
        </w:rPr>
        <w:drawing>
          <wp:inline distT="0" distB="0" distL="0" distR="0">
            <wp:extent cx="5274310" cy="3516207"/>
            <wp:effectExtent l="19050" t="0" r="2540" b="0"/>
            <wp:docPr id="9" name="图片 1" descr="http://file26.mafengwo.net/M00/F5/8F/wKgB4lM7oMaAZmNsAADVckoT1dE51.rbook_comment.w600_h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26.mafengwo.net/M00/F5/8F/wKgB4lM7oMaAZmNsAADVckoT1dE51.rbook_comment.w600_h400.jpeg"/>
                    <pic:cNvPicPr>
                      <a:picLocks noChangeAspect="1" noChangeArrowheads="1"/>
                    </pic:cNvPicPr>
                  </pic:nvPicPr>
                  <pic:blipFill>
                    <a:blip r:embed="rId6"/>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FA126B" w:rsidRDefault="00615F33" w:rsidP="00960C3E">
      <w:pPr>
        <w:spacing w:line="480" w:lineRule="auto"/>
      </w:pPr>
      <w:r>
        <w:rPr>
          <w:rFonts w:hint="eastAsia"/>
        </w:rPr>
        <w:t xml:space="preserve">   </w:t>
      </w:r>
      <w:r w:rsidR="005322C0">
        <w:rPr>
          <w:rFonts w:hint="eastAsia"/>
        </w:rPr>
        <w:t>为帮助国内更多的投资人了解美国酒店市场，我们通过各个</w:t>
      </w:r>
      <w:r w:rsidR="005322C0">
        <w:rPr>
          <w:rFonts w:hint="eastAsia"/>
        </w:rPr>
        <w:t>OTA</w:t>
      </w:r>
      <w:r w:rsidR="005322C0">
        <w:rPr>
          <w:rFonts w:hint="eastAsia"/>
        </w:rPr>
        <w:t>机构以及旅游研究机构对美国酒店市场进行了初步的统计及分析，最大化的了解美国酒店的市场情况。</w:t>
      </w:r>
      <w:r w:rsidR="00486E35">
        <w:rPr>
          <w:rFonts w:hint="eastAsia"/>
        </w:rPr>
        <w:t>在了解美国酒店的市场中，我们与国内酒店市场进行对比，了解更多的中美酒店市场的差别，为酒店投资人及酒店业主提供更多的参照。</w:t>
      </w:r>
    </w:p>
    <w:p w:rsidR="00FA126B" w:rsidRPr="004C6CDA" w:rsidRDefault="00076679" w:rsidP="00960C3E">
      <w:pPr>
        <w:spacing w:line="480" w:lineRule="auto"/>
        <w:rPr>
          <w:b/>
        </w:rPr>
      </w:pPr>
      <w:r>
        <w:rPr>
          <w:rFonts w:hint="eastAsia"/>
        </w:rPr>
        <w:t xml:space="preserve"> </w:t>
      </w:r>
      <w:r w:rsidR="004C6CDA" w:rsidRPr="004C6CDA">
        <w:rPr>
          <w:rFonts w:hint="eastAsia"/>
          <w:b/>
        </w:rPr>
        <w:t>一、概</w:t>
      </w:r>
      <w:r w:rsidR="00E00BAF">
        <w:rPr>
          <w:rFonts w:hint="eastAsia"/>
          <w:b/>
        </w:rPr>
        <w:t xml:space="preserve">   </w:t>
      </w:r>
      <w:r w:rsidR="004C6CDA" w:rsidRPr="004C6CDA">
        <w:rPr>
          <w:rFonts w:hint="eastAsia"/>
          <w:b/>
        </w:rPr>
        <w:t>括</w:t>
      </w:r>
    </w:p>
    <w:p w:rsidR="002C3638" w:rsidRDefault="005322C0" w:rsidP="00960C3E">
      <w:pPr>
        <w:spacing w:line="480" w:lineRule="auto"/>
      </w:pPr>
      <w:r>
        <w:rPr>
          <w:rFonts w:hint="eastAsia"/>
        </w:rPr>
        <w:t xml:space="preserve">    </w:t>
      </w:r>
      <w:r w:rsidR="00F77374">
        <w:rPr>
          <w:rFonts w:hint="eastAsia"/>
        </w:rPr>
        <w:t>通过</w:t>
      </w:r>
      <w:r w:rsidR="004C6CDA">
        <w:rPr>
          <w:rFonts w:hint="eastAsia"/>
        </w:rPr>
        <w:t>对多家</w:t>
      </w:r>
      <w:r w:rsidR="00F77374">
        <w:rPr>
          <w:rFonts w:hint="eastAsia"/>
        </w:rPr>
        <w:t>网站统计</w:t>
      </w:r>
      <w:r w:rsidR="004C6CDA">
        <w:rPr>
          <w:rFonts w:hint="eastAsia"/>
        </w:rPr>
        <w:t>(</w:t>
      </w:r>
      <w:r w:rsidR="004C6CDA">
        <w:rPr>
          <w:rFonts w:hint="eastAsia"/>
        </w:rPr>
        <w:t>各家</w:t>
      </w:r>
      <w:r w:rsidR="004C6CDA">
        <w:rPr>
          <w:rFonts w:hint="eastAsia"/>
        </w:rPr>
        <w:t>OTA</w:t>
      </w:r>
      <w:r w:rsidR="004C6CDA">
        <w:rPr>
          <w:rFonts w:hint="eastAsia"/>
        </w:rPr>
        <w:t>机构对酒店数量统计不一，取值时，采用有效上线数量的最多的数据为准），</w:t>
      </w:r>
      <w:r w:rsidR="004C6CDA" w:rsidRPr="006C3961">
        <w:rPr>
          <w:rFonts w:hint="eastAsia"/>
          <w:b/>
          <w:color w:val="C00000"/>
        </w:rPr>
        <w:t>经过统计，</w:t>
      </w:r>
      <w:r w:rsidR="00F77374" w:rsidRPr="006C3961">
        <w:rPr>
          <w:rFonts w:hint="eastAsia"/>
          <w:b/>
          <w:color w:val="C00000"/>
        </w:rPr>
        <w:t>美国在线酒店总数为</w:t>
      </w:r>
      <w:r w:rsidR="00F77374" w:rsidRPr="006C3961">
        <w:rPr>
          <w:rFonts w:hint="eastAsia"/>
          <w:b/>
          <w:color w:val="C00000"/>
        </w:rPr>
        <w:t>70111</w:t>
      </w:r>
      <w:r w:rsidR="006C3961" w:rsidRPr="006C3961">
        <w:rPr>
          <w:rFonts w:hint="eastAsia"/>
          <w:b/>
          <w:color w:val="C00000"/>
        </w:rPr>
        <w:t>间。</w:t>
      </w:r>
      <w:r w:rsidR="00323D65">
        <w:rPr>
          <w:rFonts w:hint="eastAsia"/>
          <w:b/>
          <w:color w:val="C00000"/>
        </w:rPr>
        <w:t>对比</w:t>
      </w:r>
      <w:r w:rsidR="005E3A78">
        <w:rPr>
          <w:rFonts w:hint="eastAsia"/>
          <w:b/>
          <w:color w:val="C00000"/>
        </w:rPr>
        <w:t>中国</w:t>
      </w:r>
      <w:r w:rsidR="006C3961" w:rsidRPr="006C3961">
        <w:rPr>
          <w:rFonts w:hint="eastAsia"/>
          <w:b/>
          <w:color w:val="C00000"/>
        </w:rPr>
        <w:t>酒店数量总数</w:t>
      </w:r>
      <w:r w:rsidR="005E3A78">
        <w:rPr>
          <w:rFonts w:hint="eastAsia"/>
          <w:b/>
          <w:color w:val="C00000"/>
        </w:rPr>
        <w:t>（</w:t>
      </w:r>
      <w:r w:rsidR="006C3961" w:rsidRPr="006C3961">
        <w:rPr>
          <w:rFonts w:hint="eastAsia"/>
          <w:b/>
          <w:color w:val="C00000"/>
        </w:rPr>
        <w:t>约</w:t>
      </w:r>
      <w:r w:rsidR="006C3961" w:rsidRPr="006C3961">
        <w:rPr>
          <w:rFonts w:hint="eastAsia"/>
          <w:b/>
          <w:color w:val="C00000"/>
        </w:rPr>
        <w:t>250000</w:t>
      </w:r>
      <w:r w:rsidR="006C3961" w:rsidRPr="006C3961">
        <w:rPr>
          <w:rFonts w:hint="eastAsia"/>
          <w:b/>
          <w:color w:val="C00000"/>
        </w:rPr>
        <w:t>家</w:t>
      </w:r>
      <w:r w:rsidR="005E3A78">
        <w:rPr>
          <w:rFonts w:hint="eastAsia"/>
          <w:b/>
          <w:color w:val="C00000"/>
        </w:rPr>
        <w:t>）</w:t>
      </w:r>
      <w:r w:rsidR="006C3961" w:rsidRPr="006C3961">
        <w:rPr>
          <w:rFonts w:hint="eastAsia"/>
          <w:b/>
          <w:color w:val="C00000"/>
        </w:rPr>
        <w:t>，该数字是美国酒店总数的约</w:t>
      </w:r>
      <w:r w:rsidR="006C3961" w:rsidRPr="006C3961">
        <w:rPr>
          <w:rFonts w:hint="eastAsia"/>
          <w:b/>
          <w:color w:val="C00000"/>
        </w:rPr>
        <w:t>3.5</w:t>
      </w:r>
      <w:r w:rsidR="006C3961" w:rsidRPr="006C3961">
        <w:rPr>
          <w:rFonts w:hint="eastAsia"/>
          <w:b/>
          <w:color w:val="C00000"/>
        </w:rPr>
        <w:t>倍。</w:t>
      </w:r>
      <w:r w:rsidR="003618DB">
        <w:rPr>
          <w:rFonts w:hint="eastAsia"/>
        </w:rPr>
        <w:t>美国</w:t>
      </w:r>
      <w:r w:rsidR="004C6CDA">
        <w:rPr>
          <w:rFonts w:hint="eastAsia"/>
        </w:rPr>
        <w:t>五星级酒店</w:t>
      </w:r>
      <w:r w:rsidR="004C6CDA">
        <w:rPr>
          <w:rFonts w:hint="eastAsia"/>
        </w:rPr>
        <w:t>724</w:t>
      </w:r>
      <w:r w:rsidR="004C6CDA">
        <w:rPr>
          <w:rFonts w:hint="eastAsia"/>
        </w:rPr>
        <w:t>家</w:t>
      </w:r>
      <w:r w:rsidR="002C3638">
        <w:rPr>
          <w:rFonts w:hint="eastAsia"/>
        </w:rPr>
        <w:t>，四星级酒店</w:t>
      </w:r>
      <w:r w:rsidR="002C3638">
        <w:rPr>
          <w:rFonts w:hint="eastAsia"/>
        </w:rPr>
        <w:t>4381</w:t>
      </w:r>
      <w:r w:rsidR="00323D65">
        <w:rPr>
          <w:rFonts w:hint="eastAsia"/>
        </w:rPr>
        <w:t>家，</w:t>
      </w:r>
      <w:r w:rsidR="00101AE0">
        <w:rPr>
          <w:rFonts w:hint="eastAsia"/>
        </w:rPr>
        <w:t>从五星级酒店数量来看，美国与国内的五星级酒店数量几乎相同，但四星级酒店数量较国内酒店数量相比几乎是国内的</w:t>
      </w:r>
      <w:r w:rsidR="00101AE0">
        <w:rPr>
          <w:rFonts w:hint="eastAsia"/>
        </w:rPr>
        <w:t>2</w:t>
      </w:r>
      <w:r w:rsidR="00101AE0">
        <w:rPr>
          <w:rFonts w:hint="eastAsia"/>
        </w:rPr>
        <w:t>倍</w:t>
      </w:r>
      <w:r w:rsidR="000F17E3">
        <w:rPr>
          <w:rFonts w:hint="eastAsia"/>
        </w:rPr>
        <w:t>（这里指的四星级酒店是指挂牌的四星级酒店）</w:t>
      </w:r>
      <w:r w:rsidR="00101AE0">
        <w:rPr>
          <w:rFonts w:hint="eastAsia"/>
        </w:rPr>
        <w:t>。</w:t>
      </w:r>
    </w:p>
    <w:p w:rsidR="005364CC" w:rsidRPr="005364CC" w:rsidRDefault="005364CC" w:rsidP="00960C3E">
      <w:pPr>
        <w:spacing w:line="480" w:lineRule="auto"/>
        <w:rPr>
          <w:b/>
        </w:rPr>
      </w:pPr>
      <w:r w:rsidRPr="005364CC">
        <w:rPr>
          <w:rFonts w:hint="eastAsia"/>
          <w:b/>
        </w:rPr>
        <w:t>二、美国酒店星级划分及数量分析</w:t>
      </w:r>
    </w:p>
    <w:p w:rsidR="006F6D6D" w:rsidRPr="006F6D6D" w:rsidRDefault="003F164C" w:rsidP="00960C3E">
      <w:pPr>
        <w:spacing w:line="480" w:lineRule="auto"/>
        <w:rPr>
          <w:b/>
        </w:rPr>
      </w:pPr>
      <w:r w:rsidRPr="003F164C">
        <w:rPr>
          <w:b/>
          <w:noProof/>
        </w:rPr>
        <w:lastRenderedPageBreak/>
        <w:drawing>
          <wp:inline distT="0" distB="0" distL="0" distR="0">
            <wp:extent cx="5566410" cy="3467100"/>
            <wp:effectExtent l="19050" t="0" r="152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3407" w:rsidRDefault="000C3556" w:rsidP="00960C3E">
      <w:pPr>
        <w:spacing w:line="480" w:lineRule="auto"/>
      </w:pPr>
      <w:r>
        <w:rPr>
          <w:rFonts w:hint="eastAsia"/>
        </w:rPr>
        <w:t xml:space="preserve">   </w:t>
      </w:r>
      <w:r w:rsidR="003F164C">
        <w:rPr>
          <w:rFonts w:hint="eastAsia"/>
        </w:rPr>
        <w:t>一</w:t>
      </w:r>
      <w:r w:rsidR="00F77374">
        <w:rPr>
          <w:rFonts w:hint="eastAsia"/>
        </w:rPr>
        <w:t>星级酒店</w:t>
      </w:r>
      <w:r w:rsidR="00F77374">
        <w:rPr>
          <w:rFonts w:hint="eastAsia"/>
        </w:rPr>
        <w:t>1340</w:t>
      </w:r>
      <w:r w:rsidR="00F77374">
        <w:rPr>
          <w:rFonts w:hint="eastAsia"/>
        </w:rPr>
        <w:t>间</w:t>
      </w:r>
      <w:r w:rsidR="003F164C">
        <w:rPr>
          <w:rFonts w:hint="eastAsia"/>
        </w:rPr>
        <w:t>；二</w:t>
      </w:r>
      <w:r w:rsidR="00F77374">
        <w:rPr>
          <w:rFonts w:hint="eastAsia"/>
        </w:rPr>
        <w:t>星级酒店</w:t>
      </w:r>
      <w:r w:rsidR="00F77374">
        <w:rPr>
          <w:rFonts w:hint="eastAsia"/>
        </w:rPr>
        <w:t>16274</w:t>
      </w:r>
      <w:r w:rsidR="00F77374">
        <w:rPr>
          <w:rFonts w:hint="eastAsia"/>
        </w:rPr>
        <w:t>间</w:t>
      </w:r>
      <w:r w:rsidR="003F164C">
        <w:rPr>
          <w:rFonts w:hint="eastAsia"/>
        </w:rPr>
        <w:t>；</w:t>
      </w:r>
      <w:r w:rsidR="00F77374">
        <w:rPr>
          <w:rFonts w:hint="eastAsia"/>
        </w:rPr>
        <w:t>三星级酒店</w:t>
      </w:r>
      <w:r w:rsidR="00F77374">
        <w:rPr>
          <w:rFonts w:hint="eastAsia"/>
        </w:rPr>
        <w:t>19555</w:t>
      </w:r>
      <w:r w:rsidR="003F164C">
        <w:rPr>
          <w:rFonts w:hint="eastAsia"/>
        </w:rPr>
        <w:t>；</w:t>
      </w:r>
      <w:r w:rsidR="00F77374">
        <w:rPr>
          <w:rFonts w:hint="eastAsia"/>
        </w:rPr>
        <w:t>四星级酒店</w:t>
      </w:r>
      <w:r w:rsidR="00F77374">
        <w:rPr>
          <w:rFonts w:hint="eastAsia"/>
        </w:rPr>
        <w:t xml:space="preserve">4381 </w:t>
      </w:r>
      <w:r w:rsidR="003F164C">
        <w:rPr>
          <w:rFonts w:hint="eastAsia"/>
        </w:rPr>
        <w:t>；</w:t>
      </w:r>
      <w:r w:rsidR="009F2EB5">
        <w:rPr>
          <w:rFonts w:hint="eastAsia"/>
        </w:rPr>
        <w:t>五</w:t>
      </w:r>
      <w:r w:rsidR="00F77374">
        <w:rPr>
          <w:rFonts w:hint="eastAsia"/>
        </w:rPr>
        <w:t>星级酒店</w:t>
      </w:r>
      <w:r w:rsidR="00F77374">
        <w:rPr>
          <w:rFonts w:hint="eastAsia"/>
        </w:rPr>
        <w:t>724</w:t>
      </w:r>
      <w:r w:rsidR="00F77374">
        <w:rPr>
          <w:rFonts w:hint="eastAsia"/>
        </w:rPr>
        <w:t>间</w:t>
      </w:r>
      <w:r w:rsidR="003F164C">
        <w:rPr>
          <w:rFonts w:hint="eastAsia"/>
        </w:rPr>
        <w:t>；</w:t>
      </w:r>
      <w:r w:rsidR="00F77374">
        <w:rPr>
          <w:rFonts w:hint="eastAsia"/>
        </w:rPr>
        <w:t>无星级酒店</w:t>
      </w:r>
      <w:r w:rsidR="00F76B09">
        <w:rPr>
          <w:rFonts w:hint="eastAsia"/>
        </w:rPr>
        <w:t xml:space="preserve"> </w:t>
      </w:r>
      <w:r w:rsidR="00F77374">
        <w:rPr>
          <w:rFonts w:hint="eastAsia"/>
        </w:rPr>
        <w:t>27837</w:t>
      </w:r>
      <w:r w:rsidR="00F77374">
        <w:rPr>
          <w:rFonts w:hint="eastAsia"/>
        </w:rPr>
        <w:t>间。</w:t>
      </w:r>
      <w:r w:rsidR="00DE236B">
        <w:rPr>
          <w:rFonts w:hint="eastAsia"/>
        </w:rPr>
        <w:t>美国的等级划分主要分为两种：星级和钻石。在统计时为了体现级别上的统一，我们将五钻和五星划归同一类，以此类推。</w:t>
      </w:r>
    </w:p>
    <w:p w:rsidR="00F76B09" w:rsidRPr="005364CC" w:rsidRDefault="00F76B09" w:rsidP="00F76B09">
      <w:pPr>
        <w:spacing w:line="480" w:lineRule="auto"/>
        <w:rPr>
          <w:b/>
        </w:rPr>
      </w:pPr>
      <w:r>
        <w:rPr>
          <w:rFonts w:hint="eastAsia"/>
          <w:b/>
        </w:rPr>
        <w:t>三</w:t>
      </w:r>
      <w:r w:rsidRPr="005364CC">
        <w:rPr>
          <w:rFonts w:hint="eastAsia"/>
          <w:b/>
        </w:rPr>
        <w:t>、美国酒店</w:t>
      </w:r>
      <w:r>
        <w:rPr>
          <w:rFonts w:hint="eastAsia"/>
          <w:b/>
        </w:rPr>
        <w:t>类型统计及分析</w:t>
      </w:r>
    </w:p>
    <w:p w:rsidR="007046B4" w:rsidRPr="00FB3C69" w:rsidRDefault="007046B4" w:rsidP="003C6F90">
      <w:pPr>
        <w:spacing w:line="480" w:lineRule="auto"/>
        <w:rPr>
          <w:b/>
        </w:rPr>
      </w:pPr>
      <w:r w:rsidRPr="007046B4">
        <w:rPr>
          <w:b/>
          <w:noProof/>
        </w:rPr>
        <w:drawing>
          <wp:inline distT="0" distB="0" distL="0" distR="0">
            <wp:extent cx="5566410" cy="3108960"/>
            <wp:effectExtent l="19050" t="0" r="1524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0C3E" w:rsidRDefault="005843A3" w:rsidP="003C6F90">
      <w:pPr>
        <w:spacing w:line="480" w:lineRule="auto"/>
      </w:pPr>
      <w:r>
        <w:rPr>
          <w:rFonts w:hint="eastAsia"/>
        </w:rPr>
        <w:t xml:space="preserve">  </w:t>
      </w:r>
      <w:r w:rsidR="00960C3E">
        <w:rPr>
          <w:rFonts w:hint="eastAsia"/>
        </w:rPr>
        <w:t>酒店</w:t>
      </w:r>
      <w:r>
        <w:rPr>
          <w:rFonts w:hint="eastAsia"/>
        </w:rPr>
        <w:t>类</w:t>
      </w:r>
      <w:r w:rsidR="00960C3E">
        <w:rPr>
          <w:rFonts w:hint="eastAsia"/>
        </w:rPr>
        <w:t>27783</w:t>
      </w:r>
      <w:r w:rsidR="00960C3E">
        <w:rPr>
          <w:rFonts w:hint="eastAsia"/>
        </w:rPr>
        <w:t>间</w:t>
      </w:r>
      <w:r w:rsidR="007046B4">
        <w:rPr>
          <w:rFonts w:hint="eastAsia"/>
        </w:rPr>
        <w:t>；</w:t>
      </w:r>
      <w:r w:rsidR="00960C3E">
        <w:rPr>
          <w:rFonts w:hint="eastAsia"/>
        </w:rPr>
        <w:t>公寓</w:t>
      </w:r>
      <w:r w:rsidR="00960C3E">
        <w:rPr>
          <w:rFonts w:hint="eastAsia"/>
        </w:rPr>
        <w:t xml:space="preserve">14923 </w:t>
      </w:r>
      <w:r w:rsidR="00960C3E">
        <w:rPr>
          <w:rFonts w:hint="eastAsia"/>
        </w:rPr>
        <w:t>间</w:t>
      </w:r>
      <w:r w:rsidR="007046B4">
        <w:rPr>
          <w:rFonts w:hint="eastAsia"/>
        </w:rPr>
        <w:t>；</w:t>
      </w:r>
      <w:r w:rsidR="00960C3E">
        <w:rPr>
          <w:rFonts w:hint="eastAsia"/>
        </w:rPr>
        <w:t>度假屋</w:t>
      </w:r>
      <w:r w:rsidR="00960C3E">
        <w:rPr>
          <w:rFonts w:hint="eastAsia"/>
        </w:rPr>
        <w:t xml:space="preserve"> 9798 </w:t>
      </w:r>
      <w:r w:rsidR="007046B4">
        <w:rPr>
          <w:rFonts w:hint="eastAsia"/>
        </w:rPr>
        <w:t>；</w:t>
      </w:r>
      <w:r w:rsidR="00960C3E">
        <w:rPr>
          <w:rFonts w:hint="eastAsia"/>
        </w:rPr>
        <w:t>汽车旅馆</w:t>
      </w:r>
      <w:r w:rsidR="00960C3E">
        <w:rPr>
          <w:rFonts w:hint="eastAsia"/>
        </w:rPr>
        <w:t xml:space="preserve"> 9714 </w:t>
      </w:r>
      <w:r w:rsidR="007046B4">
        <w:rPr>
          <w:rFonts w:hint="eastAsia"/>
        </w:rPr>
        <w:t>；</w:t>
      </w:r>
      <w:r w:rsidR="00960C3E">
        <w:rPr>
          <w:rFonts w:hint="eastAsia"/>
        </w:rPr>
        <w:t>别墅</w:t>
      </w:r>
      <w:r w:rsidR="00960C3E">
        <w:rPr>
          <w:rFonts w:hint="eastAsia"/>
        </w:rPr>
        <w:t xml:space="preserve"> 1737</w:t>
      </w:r>
      <w:r w:rsidR="00960C3E">
        <w:rPr>
          <w:rFonts w:hint="eastAsia"/>
        </w:rPr>
        <w:t>间</w:t>
      </w:r>
      <w:r w:rsidR="007046B4">
        <w:rPr>
          <w:rFonts w:hint="eastAsia"/>
        </w:rPr>
        <w:t>；</w:t>
      </w:r>
      <w:r w:rsidR="00960C3E">
        <w:rPr>
          <w:rFonts w:hint="eastAsia"/>
        </w:rPr>
        <w:t>度</w:t>
      </w:r>
      <w:r w:rsidR="00960C3E">
        <w:rPr>
          <w:rFonts w:hint="eastAsia"/>
        </w:rPr>
        <w:lastRenderedPageBreak/>
        <w:t>假村</w:t>
      </w:r>
      <w:r w:rsidR="00960C3E">
        <w:rPr>
          <w:rFonts w:hint="eastAsia"/>
        </w:rPr>
        <w:t xml:space="preserve"> 1693</w:t>
      </w:r>
      <w:r w:rsidR="00960C3E">
        <w:rPr>
          <w:rFonts w:hint="eastAsia"/>
        </w:rPr>
        <w:t>间</w:t>
      </w:r>
      <w:r w:rsidR="007046B4">
        <w:rPr>
          <w:rFonts w:hint="eastAsia"/>
        </w:rPr>
        <w:t>；</w:t>
      </w:r>
      <w:r w:rsidR="00960C3E">
        <w:rPr>
          <w:rFonts w:hint="eastAsia"/>
        </w:rPr>
        <w:t>住宿加早餐旅馆</w:t>
      </w:r>
      <w:r w:rsidR="00960C3E">
        <w:rPr>
          <w:rFonts w:hint="eastAsia"/>
        </w:rPr>
        <w:t xml:space="preserve"> 1567</w:t>
      </w:r>
      <w:r w:rsidR="007046B4">
        <w:rPr>
          <w:rFonts w:hint="eastAsia"/>
        </w:rPr>
        <w:t>；</w:t>
      </w:r>
      <w:r w:rsidR="00960C3E">
        <w:rPr>
          <w:rFonts w:hint="eastAsia"/>
        </w:rPr>
        <w:t>宾馆</w:t>
      </w:r>
      <w:r w:rsidR="00960C3E">
        <w:rPr>
          <w:rFonts w:hint="eastAsia"/>
        </w:rPr>
        <w:t>1406</w:t>
      </w:r>
      <w:r w:rsidR="007046B4">
        <w:rPr>
          <w:rFonts w:hint="eastAsia"/>
        </w:rPr>
        <w:t>；</w:t>
      </w:r>
      <w:r w:rsidR="00960C3E">
        <w:rPr>
          <w:rFonts w:hint="eastAsia"/>
        </w:rPr>
        <w:t>山林小屋</w:t>
      </w:r>
      <w:r w:rsidR="00960C3E">
        <w:rPr>
          <w:rFonts w:hint="eastAsia"/>
        </w:rPr>
        <w:t xml:space="preserve"> 466</w:t>
      </w:r>
      <w:r w:rsidR="007046B4">
        <w:rPr>
          <w:rFonts w:hint="eastAsia"/>
        </w:rPr>
        <w:t>；</w:t>
      </w:r>
      <w:r w:rsidR="00960C3E">
        <w:rPr>
          <w:rFonts w:hint="eastAsia"/>
        </w:rPr>
        <w:t>露营地</w:t>
      </w:r>
      <w:r w:rsidR="00960C3E">
        <w:rPr>
          <w:rFonts w:hint="eastAsia"/>
        </w:rPr>
        <w:t xml:space="preserve"> 281 </w:t>
      </w:r>
      <w:r w:rsidR="007046B4">
        <w:rPr>
          <w:rFonts w:hint="eastAsia"/>
        </w:rPr>
        <w:t>；</w:t>
      </w:r>
      <w:r w:rsidR="00960C3E">
        <w:rPr>
          <w:rFonts w:hint="eastAsia"/>
        </w:rPr>
        <w:t>旅舍</w:t>
      </w:r>
      <w:r w:rsidR="00960C3E">
        <w:rPr>
          <w:rFonts w:hint="eastAsia"/>
        </w:rPr>
        <w:t xml:space="preserve">  215</w:t>
      </w:r>
      <w:r w:rsidR="007046B4">
        <w:rPr>
          <w:rFonts w:hint="eastAsia"/>
        </w:rPr>
        <w:t>；</w:t>
      </w:r>
      <w:r w:rsidR="00960C3E">
        <w:rPr>
          <w:rFonts w:hint="eastAsia"/>
        </w:rPr>
        <w:t>旅馆</w:t>
      </w:r>
      <w:r w:rsidR="00960C3E">
        <w:rPr>
          <w:rFonts w:hint="eastAsia"/>
        </w:rPr>
        <w:t>175</w:t>
      </w:r>
      <w:r w:rsidR="007046B4">
        <w:rPr>
          <w:rFonts w:hint="eastAsia"/>
        </w:rPr>
        <w:t>；</w:t>
      </w:r>
      <w:r w:rsidR="00960C3E">
        <w:rPr>
          <w:rFonts w:hint="eastAsia"/>
        </w:rPr>
        <w:t>木屋</w:t>
      </w:r>
      <w:r w:rsidR="00960C3E">
        <w:rPr>
          <w:rFonts w:hint="eastAsia"/>
        </w:rPr>
        <w:t xml:space="preserve"> 115</w:t>
      </w:r>
      <w:r w:rsidR="007046B4">
        <w:rPr>
          <w:rFonts w:hint="eastAsia"/>
        </w:rPr>
        <w:t>；</w:t>
      </w:r>
      <w:r w:rsidR="00960C3E">
        <w:rPr>
          <w:rFonts w:hint="eastAsia"/>
        </w:rPr>
        <w:t>假日公园</w:t>
      </w:r>
      <w:r w:rsidR="00960C3E">
        <w:rPr>
          <w:rFonts w:hint="eastAsia"/>
        </w:rPr>
        <w:t xml:space="preserve"> 93</w:t>
      </w:r>
      <w:r w:rsidR="007046B4">
        <w:rPr>
          <w:rFonts w:hint="eastAsia"/>
        </w:rPr>
        <w:t>；</w:t>
      </w:r>
      <w:r w:rsidR="00960C3E">
        <w:rPr>
          <w:rFonts w:hint="eastAsia"/>
        </w:rPr>
        <w:t>乡村民俗</w:t>
      </w:r>
      <w:r w:rsidR="00960C3E">
        <w:rPr>
          <w:rFonts w:hint="eastAsia"/>
        </w:rPr>
        <w:t xml:space="preserve"> 35</w:t>
      </w:r>
      <w:r w:rsidR="007046B4">
        <w:rPr>
          <w:rFonts w:hint="eastAsia"/>
        </w:rPr>
        <w:t>；</w:t>
      </w:r>
      <w:r w:rsidR="00960C3E">
        <w:rPr>
          <w:rFonts w:hint="eastAsia"/>
        </w:rPr>
        <w:t>民俗</w:t>
      </w:r>
      <w:r w:rsidR="00960C3E">
        <w:rPr>
          <w:rFonts w:hint="eastAsia"/>
        </w:rPr>
        <w:t xml:space="preserve"> 34</w:t>
      </w:r>
      <w:r w:rsidR="007046B4">
        <w:rPr>
          <w:rFonts w:hint="eastAsia"/>
        </w:rPr>
        <w:t>；</w:t>
      </w:r>
      <w:r w:rsidR="00960C3E">
        <w:rPr>
          <w:rFonts w:hint="eastAsia"/>
        </w:rPr>
        <w:t>分契式公寓</w:t>
      </w:r>
      <w:r w:rsidR="00960C3E">
        <w:rPr>
          <w:rFonts w:hint="eastAsia"/>
        </w:rPr>
        <w:t xml:space="preserve"> 31</w:t>
      </w:r>
      <w:r w:rsidR="007046B4">
        <w:rPr>
          <w:rFonts w:hint="eastAsia"/>
        </w:rPr>
        <w:t>；</w:t>
      </w:r>
      <w:r w:rsidR="00960C3E">
        <w:rPr>
          <w:rFonts w:hint="eastAsia"/>
        </w:rPr>
        <w:t>农家乐</w:t>
      </w:r>
      <w:r w:rsidR="00960C3E">
        <w:rPr>
          <w:rFonts w:hint="eastAsia"/>
        </w:rPr>
        <w:t xml:space="preserve">  18</w:t>
      </w:r>
    </w:p>
    <w:p w:rsidR="00960C3E" w:rsidRDefault="00960C3E" w:rsidP="003C6F90">
      <w:pPr>
        <w:spacing w:line="480" w:lineRule="auto"/>
      </w:pPr>
      <w:r>
        <w:rPr>
          <w:rFonts w:hint="eastAsia"/>
        </w:rPr>
        <w:t>船屋</w:t>
      </w:r>
      <w:r>
        <w:rPr>
          <w:rFonts w:hint="eastAsia"/>
        </w:rPr>
        <w:t xml:space="preserve">  12</w:t>
      </w:r>
      <w:r w:rsidR="007046B4">
        <w:rPr>
          <w:rFonts w:hint="eastAsia"/>
        </w:rPr>
        <w:t>；</w:t>
      </w:r>
      <w:r>
        <w:rPr>
          <w:rFonts w:hint="eastAsia"/>
        </w:rPr>
        <w:t>豪华帐篷</w:t>
      </w:r>
      <w:r>
        <w:rPr>
          <w:rFonts w:hint="eastAsia"/>
        </w:rPr>
        <w:t xml:space="preserve"> 7</w:t>
      </w:r>
      <w:r w:rsidR="007046B4">
        <w:rPr>
          <w:rFonts w:hint="eastAsia"/>
        </w:rPr>
        <w:t>；</w:t>
      </w:r>
      <w:r>
        <w:rPr>
          <w:rFonts w:hint="eastAsia"/>
        </w:rPr>
        <w:t>情趣酒店</w:t>
      </w:r>
      <w:r>
        <w:rPr>
          <w:rFonts w:hint="eastAsia"/>
        </w:rPr>
        <w:t xml:space="preserve">  1</w:t>
      </w:r>
      <w:r w:rsidR="007046B4">
        <w:rPr>
          <w:rFonts w:hint="eastAsia"/>
        </w:rPr>
        <w:t>；</w:t>
      </w:r>
      <w:r>
        <w:rPr>
          <w:rFonts w:hint="eastAsia"/>
        </w:rPr>
        <w:t>乡村别墅</w:t>
      </w:r>
      <w:r>
        <w:rPr>
          <w:rFonts w:hint="eastAsia"/>
        </w:rPr>
        <w:t xml:space="preserve"> 1</w:t>
      </w:r>
    </w:p>
    <w:p w:rsidR="00896128" w:rsidRDefault="00896128" w:rsidP="003C6F90">
      <w:pPr>
        <w:spacing w:line="480" w:lineRule="auto"/>
      </w:pPr>
      <w:r>
        <w:rPr>
          <w:rFonts w:hint="eastAsia"/>
        </w:rPr>
        <w:t xml:space="preserve">  </w:t>
      </w:r>
      <w:r w:rsidR="006C07B2">
        <w:rPr>
          <w:rFonts w:hint="eastAsia"/>
        </w:rPr>
        <w:t>美国在酒店的类型上的区分优于国内市场，美国有严格的酒店经营许可，然而对于公寓以及其他住宿业的经营体均须获得相关的政府经营许可，形成了相对较高的行业规范制度。然而，美国对于假日住宿的市场补充主要来自闲置的个人住房，由此</w:t>
      </w:r>
      <w:r w:rsidR="00876430">
        <w:rPr>
          <w:rFonts w:hint="eastAsia"/>
        </w:rPr>
        <w:t>，形成了较为严格的标准化酒店行业规范和相对自由且独立标准住宿业之外的非标住宿补充。</w:t>
      </w:r>
    </w:p>
    <w:p w:rsidR="005843A3" w:rsidRDefault="005843A3" w:rsidP="003C6F90">
      <w:pPr>
        <w:spacing w:line="480" w:lineRule="auto"/>
        <w:rPr>
          <w:b/>
          <w:color w:val="C00000"/>
          <w:szCs w:val="21"/>
        </w:rPr>
      </w:pPr>
      <w:r>
        <w:rPr>
          <w:rFonts w:hint="eastAsia"/>
          <w:b/>
          <w:color w:val="C00000"/>
          <w:szCs w:val="21"/>
        </w:rPr>
        <w:t xml:space="preserve">   </w:t>
      </w:r>
      <w:r>
        <w:rPr>
          <w:rFonts w:hint="eastAsia"/>
          <w:b/>
          <w:color w:val="C00000"/>
          <w:szCs w:val="21"/>
        </w:rPr>
        <w:t>解</w:t>
      </w:r>
      <w:r>
        <w:rPr>
          <w:rFonts w:hint="eastAsia"/>
          <w:b/>
          <w:color w:val="C00000"/>
          <w:szCs w:val="21"/>
        </w:rPr>
        <w:t xml:space="preserve"> </w:t>
      </w:r>
      <w:r>
        <w:rPr>
          <w:rFonts w:hint="eastAsia"/>
          <w:b/>
          <w:color w:val="C00000"/>
          <w:szCs w:val="21"/>
        </w:rPr>
        <w:t>释：</w:t>
      </w:r>
      <w:r>
        <w:rPr>
          <w:rFonts w:hint="eastAsia"/>
          <w:b/>
          <w:color w:val="C00000"/>
          <w:szCs w:val="21"/>
        </w:rPr>
        <w:t xml:space="preserve"> </w:t>
      </w:r>
    </w:p>
    <w:p w:rsidR="005843A3" w:rsidRDefault="005843A3" w:rsidP="003C6F90">
      <w:pPr>
        <w:spacing w:line="480" w:lineRule="auto"/>
        <w:rPr>
          <w:b/>
          <w:color w:val="C00000"/>
        </w:rPr>
      </w:pPr>
      <w:r>
        <w:rPr>
          <w:rFonts w:hint="eastAsia"/>
          <w:b/>
          <w:color w:val="C00000"/>
          <w:szCs w:val="21"/>
        </w:rPr>
        <w:t xml:space="preserve">   </w:t>
      </w:r>
      <w:r w:rsidRPr="005843A3">
        <w:rPr>
          <w:rFonts w:hint="eastAsia"/>
          <w:b/>
          <w:color w:val="C00000"/>
          <w:szCs w:val="21"/>
        </w:rPr>
        <w:t>分契式公寓：</w:t>
      </w:r>
      <w:r w:rsidRPr="005843A3">
        <w:rPr>
          <w:b/>
          <w:color w:val="C00000"/>
        </w:rPr>
        <w:t>美国的共同住宅社区通常依赖以下三种现有的法律型式划归所有权：房东协会、</w:t>
      </w:r>
      <w:hyperlink r:id="rId9" w:tgtFrame="_blank" w:history="1">
        <w:r w:rsidRPr="005843A3">
          <w:rPr>
            <w:b/>
            <w:color w:val="C00000"/>
          </w:rPr>
          <w:t>分契</w:t>
        </w:r>
      </w:hyperlink>
      <w:r w:rsidRPr="005843A3">
        <w:rPr>
          <w:b/>
          <w:color w:val="C00000"/>
        </w:rPr>
        <w:t>式公寓或合作住宅。分契式是最常见的，因为分契式公寓的模式类似于财务机构和都市计划上的单位自有住房开发项目。比起住宅合作社，单独的家庭住房以及分契式公寓计划更容易从</w:t>
      </w:r>
      <w:hyperlink r:id="rId10" w:tgtFrame="_blank" w:history="1">
        <w:r w:rsidRPr="005843A3">
          <w:rPr>
            <w:b/>
            <w:color w:val="C00000"/>
          </w:rPr>
          <w:t>银行</w:t>
        </w:r>
      </w:hyperlink>
      <w:r w:rsidRPr="005843A3">
        <w:rPr>
          <w:b/>
          <w:color w:val="C00000"/>
        </w:rPr>
        <w:t>贷得资金。</w:t>
      </w:r>
    </w:p>
    <w:p w:rsidR="00A62385" w:rsidRPr="005843A3" w:rsidRDefault="00A62385" w:rsidP="003C6F90">
      <w:pPr>
        <w:spacing w:line="480" w:lineRule="auto"/>
        <w:rPr>
          <w:b/>
          <w:color w:val="C00000"/>
        </w:rPr>
      </w:pPr>
      <w:r>
        <w:rPr>
          <w:rFonts w:hint="eastAsia"/>
          <w:b/>
          <w:color w:val="C00000"/>
        </w:rPr>
        <w:t xml:space="preserve">  </w:t>
      </w:r>
      <w:r w:rsidRPr="00A62385">
        <w:rPr>
          <w:b/>
          <w:color w:val="C00000"/>
        </w:rPr>
        <w:t>舒适度作为住宿加早餐旅馆</w:t>
      </w:r>
      <w:r w:rsidRPr="00A62385">
        <w:rPr>
          <w:rFonts w:hint="eastAsia"/>
          <w:b/>
          <w:color w:val="C00000"/>
        </w:rPr>
        <w:t>：</w:t>
      </w:r>
      <w:r w:rsidRPr="00A62385">
        <w:rPr>
          <w:b/>
          <w:color w:val="C00000"/>
        </w:rPr>
        <w:t>所有的客房首要标准，一切设施都以此为目标，酒店客房简单温馨，配有暖气</w:t>
      </w:r>
      <w:r w:rsidRPr="00A62385">
        <w:rPr>
          <w:b/>
          <w:color w:val="C00000"/>
        </w:rPr>
        <w:t xml:space="preserve">, </w:t>
      </w:r>
      <w:r w:rsidRPr="00A62385">
        <w:rPr>
          <w:b/>
          <w:color w:val="C00000"/>
        </w:rPr>
        <w:t>共用浴室</w:t>
      </w:r>
      <w:r w:rsidRPr="00A62385">
        <w:rPr>
          <w:b/>
          <w:color w:val="C00000"/>
        </w:rPr>
        <w:t xml:space="preserve">, </w:t>
      </w:r>
      <w:r w:rsidRPr="00A62385">
        <w:rPr>
          <w:b/>
          <w:color w:val="C00000"/>
        </w:rPr>
        <w:t>共用卫生间</w:t>
      </w:r>
      <w:r w:rsidRPr="00A62385">
        <w:rPr>
          <w:b/>
          <w:color w:val="C00000"/>
        </w:rPr>
        <w:t xml:space="preserve">, </w:t>
      </w:r>
      <w:r w:rsidRPr="00A62385">
        <w:rPr>
          <w:b/>
          <w:color w:val="C00000"/>
        </w:rPr>
        <w:t>额外收费的毛巾</w:t>
      </w:r>
      <w:r w:rsidRPr="00A62385">
        <w:rPr>
          <w:b/>
          <w:color w:val="C00000"/>
        </w:rPr>
        <w:t>/</w:t>
      </w:r>
      <w:r w:rsidRPr="00A62385">
        <w:rPr>
          <w:b/>
          <w:color w:val="C00000"/>
        </w:rPr>
        <w:t>床单等设施，清新自然却又处处透露着酒店的用心。</w:t>
      </w:r>
    </w:p>
    <w:p w:rsidR="00FB3C69" w:rsidRDefault="00FB3C69">
      <w:pPr>
        <w:rPr>
          <w:noProof/>
        </w:rPr>
      </w:pPr>
    </w:p>
    <w:p w:rsidR="00960C3E" w:rsidRDefault="00DF13D1" w:rsidP="00FB3C69">
      <w:pPr>
        <w:spacing w:line="480" w:lineRule="auto"/>
        <w:rPr>
          <w:b/>
          <w:noProof/>
        </w:rPr>
      </w:pPr>
      <w:r>
        <w:rPr>
          <w:rFonts w:hint="eastAsia"/>
          <w:b/>
          <w:noProof/>
        </w:rPr>
        <w:t>四、美国大型连锁酒店分店总数统计及分析</w:t>
      </w:r>
    </w:p>
    <w:p w:rsidR="009F6D4A" w:rsidRPr="00FB3C69" w:rsidRDefault="009F6D4A" w:rsidP="00FB3C69">
      <w:pPr>
        <w:spacing w:line="480" w:lineRule="auto"/>
        <w:rPr>
          <w:b/>
          <w:noProof/>
        </w:rPr>
      </w:pPr>
      <w:r w:rsidRPr="009F6D4A">
        <w:rPr>
          <w:b/>
          <w:noProof/>
        </w:rPr>
        <w:lastRenderedPageBreak/>
        <w:drawing>
          <wp:inline distT="0" distB="0" distL="0" distR="0">
            <wp:extent cx="5185410" cy="3032760"/>
            <wp:effectExtent l="19050" t="0" r="1524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1E5C" w:rsidRDefault="00551E5C" w:rsidP="00FB3C69">
      <w:pPr>
        <w:spacing w:line="480" w:lineRule="auto"/>
        <w:rPr>
          <w:noProof/>
        </w:rPr>
      </w:pPr>
      <w:r>
        <w:rPr>
          <w:rFonts w:hint="eastAsia"/>
          <w:noProof/>
        </w:rPr>
        <w:t xml:space="preserve">   </w:t>
      </w:r>
      <w:r w:rsidR="004F101F">
        <w:rPr>
          <w:rFonts w:hint="eastAsia"/>
          <w:noProof/>
        </w:rPr>
        <w:t>贝斯特韦斯特酒店</w:t>
      </w:r>
      <w:r>
        <w:rPr>
          <w:rFonts w:hint="eastAsia"/>
          <w:noProof/>
        </w:rPr>
        <w:t xml:space="preserve"> </w:t>
      </w:r>
      <w:r w:rsidR="004F101F">
        <w:rPr>
          <w:rFonts w:hint="eastAsia"/>
          <w:noProof/>
        </w:rPr>
        <w:t>1312</w:t>
      </w:r>
      <w:r>
        <w:rPr>
          <w:rFonts w:hint="eastAsia"/>
          <w:noProof/>
        </w:rPr>
        <w:t xml:space="preserve"> </w:t>
      </w:r>
      <w:r>
        <w:rPr>
          <w:rFonts w:hint="eastAsia"/>
          <w:noProof/>
        </w:rPr>
        <w:t>家；</w:t>
      </w:r>
      <w:r w:rsidR="004F101F">
        <w:rPr>
          <w:rFonts w:hint="eastAsia"/>
          <w:noProof/>
        </w:rPr>
        <w:t>康福特茵酒店</w:t>
      </w:r>
      <w:r>
        <w:rPr>
          <w:rFonts w:hint="eastAsia"/>
          <w:noProof/>
        </w:rPr>
        <w:t xml:space="preserve"> </w:t>
      </w:r>
      <w:r w:rsidR="004F101F">
        <w:rPr>
          <w:rFonts w:hint="eastAsia"/>
          <w:noProof/>
        </w:rPr>
        <w:t>1198</w:t>
      </w:r>
      <w:r>
        <w:rPr>
          <w:rFonts w:hint="eastAsia"/>
          <w:noProof/>
        </w:rPr>
        <w:t>家；</w:t>
      </w:r>
      <w:r w:rsidR="004F101F">
        <w:rPr>
          <w:rFonts w:hint="eastAsia"/>
          <w:noProof/>
        </w:rPr>
        <w:t>万怡酒店</w:t>
      </w:r>
      <w:r>
        <w:rPr>
          <w:rFonts w:hint="eastAsia"/>
          <w:noProof/>
        </w:rPr>
        <w:t xml:space="preserve"> </w:t>
      </w:r>
      <w:r w:rsidR="004F101F">
        <w:rPr>
          <w:rFonts w:hint="eastAsia"/>
          <w:noProof/>
        </w:rPr>
        <w:t>909</w:t>
      </w:r>
      <w:r>
        <w:rPr>
          <w:rFonts w:hint="eastAsia"/>
          <w:noProof/>
        </w:rPr>
        <w:t>家；</w:t>
      </w:r>
      <w:r w:rsidR="004F101F">
        <w:rPr>
          <w:rFonts w:hint="eastAsia"/>
          <w:noProof/>
        </w:rPr>
        <w:t>戴斯酒店</w:t>
      </w:r>
      <w:r w:rsidR="004F101F">
        <w:rPr>
          <w:rFonts w:hint="eastAsia"/>
          <w:noProof/>
        </w:rPr>
        <w:t xml:space="preserve">     1389</w:t>
      </w:r>
      <w:r>
        <w:rPr>
          <w:rFonts w:hint="eastAsia"/>
          <w:noProof/>
        </w:rPr>
        <w:t>家；</w:t>
      </w:r>
      <w:r w:rsidR="004F101F">
        <w:rPr>
          <w:rFonts w:hint="eastAsia"/>
          <w:noProof/>
        </w:rPr>
        <w:t>汉普顿酒店</w:t>
      </w:r>
      <w:r>
        <w:rPr>
          <w:rFonts w:hint="eastAsia"/>
          <w:noProof/>
        </w:rPr>
        <w:t xml:space="preserve"> </w:t>
      </w:r>
      <w:r w:rsidR="004F101F">
        <w:rPr>
          <w:rFonts w:hint="eastAsia"/>
          <w:noProof/>
        </w:rPr>
        <w:t>1900</w:t>
      </w:r>
      <w:r>
        <w:rPr>
          <w:rFonts w:hint="eastAsia"/>
          <w:noProof/>
        </w:rPr>
        <w:t>家；</w:t>
      </w:r>
      <w:r w:rsidR="004F101F">
        <w:rPr>
          <w:rFonts w:hint="eastAsia"/>
          <w:noProof/>
        </w:rPr>
        <w:t>智选假日酒店</w:t>
      </w:r>
      <w:r w:rsidR="004F101F">
        <w:rPr>
          <w:rFonts w:hint="eastAsia"/>
          <w:noProof/>
        </w:rPr>
        <w:t xml:space="preserve">  1900</w:t>
      </w:r>
      <w:r>
        <w:rPr>
          <w:rFonts w:hint="eastAsia"/>
          <w:noProof/>
        </w:rPr>
        <w:t>家；</w:t>
      </w:r>
      <w:r w:rsidR="004F101F">
        <w:rPr>
          <w:rFonts w:hint="eastAsia"/>
          <w:noProof/>
        </w:rPr>
        <w:t>拉金塔酒店及套房</w:t>
      </w:r>
      <w:r w:rsidR="004F101F">
        <w:rPr>
          <w:rFonts w:hint="eastAsia"/>
          <w:noProof/>
        </w:rPr>
        <w:t xml:space="preserve">  875</w:t>
      </w:r>
      <w:r>
        <w:rPr>
          <w:rFonts w:hint="eastAsia"/>
          <w:noProof/>
        </w:rPr>
        <w:t>家；</w:t>
      </w:r>
    </w:p>
    <w:p w:rsidR="004F101F" w:rsidRDefault="004F101F" w:rsidP="00FB3C69">
      <w:pPr>
        <w:spacing w:line="480" w:lineRule="auto"/>
        <w:rPr>
          <w:noProof/>
        </w:rPr>
      </w:pPr>
      <w:r>
        <w:rPr>
          <w:rFonts w:hint="eastAsia"/>
          <w:noProof/>
        </w:rPr>
        <w:t>6</w:t>
      </w:r>
      <w:r>
        <w:rPr>
          <w:rFonts w:hint="eastAsia"/>
          <w:noProof/>
        </w:rPr>
        <w:t>号汽车旅馆</w:t>
      </w:r>
      <w:r>
        <w:rPr>
          <w:rFonts w:hint="eastAsia"/>
          <w:noProof/>
        </w:rPr>
        <w:t xml:space="preserve">   1118</w:t>
      </w:r>
      <w:r w:rsidR="00551E5C">
        <w:rPr>
          <w:rFonts w:hint="eastAsia"/>
          <w:noProof/>
        </w:rPr>
        <w:t>；</w:t>
      </w:r>
      <w:r>
        <w:rPr>
          <w:rFonts w:hint="eastAsia"/>
          <w:noProof/>
        </w:rPr>
        <w:t>品质酒店</w:t>
      </w:r>
      <w:r w:rsidR="00551E5C">
        <w:rPr>
          <w:rFonts w:hint="eastAsia"/>
          <w:noProof/>
        </w:rPr>
        <w:t xml:space="preserve"> </w:t>
      </w:r>
      <w:r>
        <w:rPr>
          <w:rFonts w:hint="eastAsia"/>
          <w:noProof/>
        </w:rPr>
        <w:t>1165</w:t>
      </w:r>
      <w:r w:rsidR="00551E5C">
        <w:rPr>
          <w:rFonts w:hint="eastAsia"/>
          <w:noProof/>
        </w:rPr>
        <w:t>家；</w:t>
      </w:r>
      <w:r>
        <w:rPr>
          <w:rFonts w:hint="eastAsia"/>
          <w:noProof/>
        </w:rPr>
        <w:t>速</w:t>
      </w:r>
      <w:r w:rsidR="003074B0">
        <w:rPr>
          <w:rFonts w:hint="eastAsia"/>
          <w:noProof/>
        </w:rPr>
        <w:t xml:space="preserve">8  </w:t>
      </w:r>
      <w:r>
        <w:rPr>
          <w:rFonts w:hint="eastAsia"/>
          <w:noProof/>
        </w:rPr>
        <w:t>1481</w:t>
      </w:r>
      <w:r w:rsidR="00551E5C">
        <w:rPr>
          <w:rFonts w:hint="eastAsia"/>
          <w:noProof/>
        </w:rPr>
        <w:t>家</w:t>
      </w:r>
    </w:p>
    <w:p w:rsidR="003074B0" w:rsidRPr="006A1612" w:rsidRDefault="003074B0" w:rsidP="00FB3C69">
      <w:pPr>
        <w:spacing w:line="480" w:lineRule="auto"/>
        <w:rPr>
          <w:b/>
          <w:noProof/>
          <w:color w:val="C00000"/>
        </w:rPr>
      </w:pPr>
      <w:r>
        <w:rPr>
          <w:rFonts w:hint="eastAsia"/>
          <w:noProof/>
        </w:rPr>
        <w:t xml:space="preserve"> </w:t>
      </w:r>
      <w:r w:rsidRPr="006A1612">
        <w:rPr>
          <w:rFonts w:hint="eastAsia"/>
          <w:noProof/>
          <w:color w:val="C00000"/>
        </w:rPr>
        <w:t xml:space="preserve">  </w:t>
      </w:r>
      <w:r w:rsidRPr="006A1612">
        <w:rPr>
          <w:rFonts w:hint="eastAsia"/>
          <w:b/>
          <w:noProof/>
          <w:color w:val="C00000"/>
        </w:rPr>
        <w:t>几大酒店集团</w:t>
      </w:r>
      <w:r w:rsidR="00B7616D" w:rsidRPr="006A1612">
        <w:rPr>
          <w:rFonts w:hint="eastAsia"/>
          <w:b/>
          <w:noProof/>
          <w:color w:val="C00000"/>
        </w:rPr>
        <w:t>（经济型以及类经济型）</w:t>
      </w:r>
      <w:r w:rsidRPr="006A1612">
        <w:rPr>
          <w:rFonts w:hint="eastAsia"/>
          <w:b/>
          <w:noProof/>
          <w:color w:val="C00000"/>
        </w:rPr>
        <w:t>的总量为</w:t>
      </w:r>
      <w:r w:rsidRPr="006A1612">
        <w:rPr>
          <w:rFonts w:hint="eastAsia"/>
          <w:b/>
          <w:noProof/>
          <w:color w:val="C00000"/>
        </w:rPr>
        <w:t>13247</w:t>
      </w:r>
      <w:r w:rsidRPr="006A1612">
        <w:rPr>
          <w:rFonts w:hint="eastAsia"/>
          <w:b/>
          <w:noProof/>
          <w:color w:val="C00000"/>
        </w:rPr>
        <w:t>家，占美国酒店总量的</w:t>
      </w:r>
      <w:r w:rsidRPr="006A1612">
        <w:rPr>
          <w:rFonts w:hint="eastAsia"/>
          <w:b/>
          <w:noProof/>
          <w:color w:val="C00000"/>
        </w:rPr>
        <w:t>19%</w:t>
      </w:r>
      <w:r w:rsidRPr="006A1612">
        <w:rPr>
          <w:rFonts w:hint="eastAsia"/>
          <w:b/>
          <w:noProof/>
          <w:color w:val="C00000"/>
        </w:rPr>
        <w:t>。中国国内的前</w:t>
      </w:r>
      <w:r w:rsidRPr="006A1612">
        <w:rPr>
          <w:rFonts w:hint="eastAsia"/>
          <w:b/>
          <w:noProof/>
          <w:color w:val="C00000"/>
        </w:rPr>
        <w:t>10</w:t>
      </w:r>
      <w:r w:rsidRPr="006A1612">
        <w:rPr>
          <w:rFonts w:hint="eastAsia"/>
          <w:b/>
          <w:noProof/>
          <w:color w:val="C00000"/>
        </w:rPr>
        <w:t>大酒店管理公司旗下酒店数量约</w:t>
      </w:r>
      <w:r w:rsidRPr="006A1612">
        <w:rPr>
          <w:rFonts w:hint="eastAsia"/>
          <w:b/>
          <w:noProof/>
          <w:color w:val="C00000"/>
        </w:rPr>
        <w:t>20000</w:t>
      </w:r>
      <w:r w:rsidRPr="006A1612">
        <w:rPr>
          <w:rFonts w:hint="eastAsia"/>
          <w:b/>
          <w:noProof/>
          <w:color w:val="C00000"/>
        </w:rPr>
        <w:t>家左右，占国内酒店总数的</w:t>
      </w:r>
      <w:r w:rsidRPr="006A1612">
        <w:rPr>
          <w:rFonts w:hint="eastAsia"/>
          <w:b/>
          <w:noProof/>
          <w:color w:val="C00000"/>
        </w:rPr>
        <w:t>8%</w:t>
      </w:r>
      <w:r w:rsidRPr="006A1612">
        <w:rPr>
          <w:rFonts w:hint="eastAsia"/>
          <w:b/>
          <w:noProof/>
          <w:color w:val="C00000"/>
        </w:rPr>
        <w:t>，相比而言，美国的酒店品牌化程度较国内相比更高。</w:t>
      </w:r>
    </w:p>
    <w:p w:rsidR="004F101F" w:rsidRDefault="00254EDE" w:rsidP="00FB3C69">
      <w:pPr>
        <w:spacing w:line="480" w:lineRule="auto"/>
        <w:rPr>
          <w:b/>
          <w:noProof/>
        </w:rPr>
      </w:pPr>
      <w:r>
        <w:rPr>
          <w:rFonts w:hint="eastAsia"/>
          <w:b/>
          <w:noProof/>
        </w:rPr>
        <w:t>五、美国酒店销售均价及分析</w:t>
      </w:r>
      <w:r w:rsidR="004D6F1C" w:rsidRPr="00734FBC">
        <w:rPr>
          <w:rFonts w:hint="eastAsia"/>
          <w:b/>
          <w:noProof/>
        </w:rPr>
        <w:t>：</w:t>
      </w:r>
    </w:p>
    <w:p w:rsidR="005957FE" w:rsidRPr="00734FBC" w:rsidRDefault="000E7BF0" w:rsidP="00FB3C69">
      <w:pPr>
        <w:spacing w:line="480" w:lineRule="auto"/>
        <w:rPr>
          <w:b/>
          <w:noProof/>
        </w:rPr>
      </w:pPr>
      <w:r w:rsidRPr="000E7BF0">
        <w:rPr>
          <w:b/>
          <w:noProof/>
        </w:rPr>
        <w:lastRenderedPageBreak/>
        <w:drawing>
          <wp:inline distT="0" distB="0" distL="0" distR="0">
            <wp:extent cx="5208270" cy="3048000"/>
            <wp:effectExtent l="19050" t="0" r="11430" b="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6F1C" w:rsidRDefault="00724FEB" w:rsidP="00FB3C69">
      <w:pPr>
        <w:spacing w:line="480" w:lineRule="auto"/>
        <w:rPr>
          <w:noProof/>
        </w:rPr>
      </w:pPr>
      <w:r>
        <w:rPr>
          <w:rFonts w:hint="eastAsia"/>
          <w:noProof/>
        </w:rPr>
        <w:t xml:space="preserve">  </w:t>
      </w:r>
      <w:r w:rsidR="004D6F1C">
        <w:rPr>
          <w:rFonts w:hint="eastAsia"/>
          <w:noProof/>
        </w:rPr>
        <w:t>0-370</w:t>
      </w:r>
      <w:r w:rsidR="004D6F1C">
        <w:rPr>
          <w:rFonts w:hint="eastAsia"/>
          <w:noProof/>
        </w:rPr>
        <w:t>元</w:t>
      </w:r>
      <w:r w:rsidR="004D6F1C">
        <w:rPr>
          <w:rFonts w:hint="eastAsia"/>
          <w:noProof/>
        </w:rPr>
        <w:t xml:space="preserve">  </w:t>
      </w:r>
      <w:r w:rsidR="004D6F1C">
        <w:rPr>
          <w:rFonts w:hint="eastAsia"/>
          <w:noProof/>
        </w:rPr>
        <w:t>共计</w:t>
      </w:r>
      <w:r w:rsidR="004D6F1C">
        <w:rPr>
          <w:rFonts w:hint="eastAsia"/>
          <w:noProof/>
        </w:rPr>
        <w:t xml:space="preserve"> 3587</w:t>
      </w:r>
      <w:r w:rsidR="004D6F1C">
        <w:rPr>
          <w:rFonts w:hint="eastAsia"/>
          <w:noProof/>
        </w:rPr>
        <w:t>家</w:t>
      </w:r>
      <w:r>
        <w:rPr>
          <w:rFonts w:hint="eastAsia"/>
          <w:noProof/>
        </w:rPr>
        <w:t>；</w:t>
      </w:r>
      <w:r w:rsidR="004D6F1C">
        <w:rPr>
          <w:rFonts w:hint="eastAsia"/>
          <w:noProof/>
        </w:rPr>
        <w:t>370</w:t>
      </w:r>
      <w:r w:rsidR="004D6F1C">
        <w:rPr>
          <w:rFonts w:hint="eastAsia"/>
          <w:noProof/>
        </w:rPr>
        <w:t>—</w:t>
      </w:r>
      <w:r w:rsidR="004D6F1C">
        <w:rPr>
          <w:rFonts w:hint="eastAsia"/>
          <w:noProof/>
        </w:rPr>
        <w:t xml:space="preserve"> 740</w:t>
      </w:r>
      <w:r w:rsidR="004D6F1C">
        <w:rPr>
          <w:rFonts w:hint="eastAsia"/>
          <w:noProof/>
        </w:rPr>
        <w:t>元</w:t>
      </w:r>
      <w:r>
        <w:rPr>
          <w:rFonts w:hint="eastAsia"/>
          <w:noProof/>
        </w:rPr>
        <w:t xml:space="preserve"> </w:t>
      </w:r>
      <w:r>
        <w:rPr>
          <w:rFonts w:hint="eastAsia"/>
          <w:noProof/>
        </w:rPr>
        <w:t>共</w:t>
      </w:r>
      <w:r w:rsidR="004D6F1C">
        <w:rPr>
          <w:rFonts w:hint="eastAsia"/>
          <w:noProof/>
        </w:rPr>
        <w:t>18055</w:t>
      </w:r>
      <w:r w:rsidR="004D6F1C">
        <w:rPr>
          <w:rFonts w:hint="eastAsia"/>
          <w:noProof/>
        </w:rPr>
        <w:t>家</w:t>
      </w:r>
      <w:r>
        <w:rPr>
          <w:rFonts w:hint="eastAsia"/>
          <w:noProof/>
        </w:rPr>
        <w:t>；</w:t>
      </w:r>
      <w:r w:rsidR="004D6F1C">
        <w:rPr>
          <w:rFonts w:hint="eastAsia"/>
          <w:noProof/>
        </w:rPr>
        <w:t>740-1100</w:t>
      </w:r>
      <w:r w:rsidR="004D6F1C">
        <w:rPr>
          <w:rFonts w:hint="eastAsia"/>
          <w:noProof/>
        </w:rPr>
        <w:t>元</w:t>
      </w:r>
      <w:r>
        <w:rPr>
          <w:rFonts w:hint="eastAsia"/>
          <w:noProof/>
        </w:rPr>
        <w:t xml:space="preserve"> </w:t>
      </w:r>
      <w:r w:rsidR="004D6F1C">
        <w:rPr>
          <w:rFonts w:hint="eastAsia"/>
          <w:noProof/>
        </w:rPr>
        <w:t>共计</w:t>
      </w:r>
      <w:r w:rsidR="004D6F1C">
        <w:rPr>
          <w:rFonts w:hint="eastAsia"/>
          <w:noProof/>
        </w:rPr>
        <w:t xml:space="preserve"> 12596</w:t>
      </w:r>
      <w:r>
        <w:rPr>
          <w:rFonts w:hint="eastAsia"/>
          <w:noProof/>
        </w:rPr>
        <w:t>家</w:t>
      </w:r>
    </w:p>
    <w:p w:rsidR="00A8563F" w:rsidRDefault="004D6F1C" w:rsidP="00FB3C69">
      <w:pPr>
        <w:spacing w:line="480" w:lineRule="auto"/>
        <w:rPr>
          <w:noProof/>
        </w:rPr>
      </w:pPr>
      <w:r>
        <w:rPr>
          <w:rFonts w:hint="eastAsia"/>
          <w:noProof/>
        </w:rPr>
        <w:t>1100-1400</w:t>
      </w:r>
      <w:r>
        <w:rPr>
          <w:rFonts w:hint="eastAsia"/>
          <w:noProof/>
        </w:rPr>
        <w:t>元</w:t>
      </w:r>
      <w:r w:rsidR="00724FEB">
        <w:rPr>
          <w:rFonts w:hint="eastAsia"/>
          <w:noProof/>
        </w:rPr>
        <w:t xml:space="preserve">  </w:t>
      </w:r>
      <w:r>
        <w:rPr>
          <w:rFonts w:hint="eastAsia"/>
          <w:noProof/>
        </w:rPr>
        <w:t>共计</w:t>
      </w:r>
      <w:r>
        <w:rPr>
          <w:rFonts w:hint="eastAsia"/>
          <w:noProof/>
        </w:rPr>
        <w:t xml:space="preserve"> 5896</w:t>
      </w:r>
      <w:r>
        <w:rPr>
          <w:rFonts w:hint="eastAsia"/>
          <w:noProof/>
        </w:rPr>
        <w:t>家</w:t>
      </w:r>
      <w:r w:rsidR="00724FEB">
        <w:rPr>
          <w:rFonts w:hint="eastAsia"/>
          <w:noProof/>
        </w:rPr>
        <w:t>；</w:t>
      </w:r>
      <w:r>
        <w:rPr>
          <w:rFonts w:hint="eastAsia"/>
          <w:noProof/>
        </w:rPr>
        <w:t>1400</w:t>
      </w:r>
      <w:r>
        <w:rPr>
          <w:rFonts w:hint="eastAsia"/>
          <w:noProof/>
        </w:rPr>
        <w:t>元以上</w:t>
      </w:r>
      <w:r w:rsidR="00724FEB">
        <w:rPr>
          <w:rFonts w:hint="eastAsia"/>
          <w:noProof/>
        </w:rPr>
        <w:t xml:space="preserve"> </w:t>
      </w:r>
      <w:r>
        <w:rPr>
          <w:rFonts w:hint="eastAsia"/>
          <w:noProof/>
        </w:rPr>
        <w:t>共计</w:t>
      </w:r>
      <w:r>
        <w:rPr>
          <w:rFonts w:hint="eastAsia"/>
          <w:noProof/>
        </w:rPr>
        <w:t xml:space="preserve"> 4872</w:t>
      </w:r>
      <w:r>
        <w:rPr>
          <w:rFonts w:hint="eastAsia"/>
          <w:noProof/>
        </w:rPr>
        <w:t>家</w:t>
      </w:r>
    </w:p>
    <w:p w:rsidR="008E28E6" w:rsidRDefault="008E28E6" w:rsidP="00FB3C69">
      <w:pPr>
        <w:spacing w:line="480" w:lineRule="auto"/>
        <w:rPr>
          <w:noProof/>
        </w:rPr>
      </w:pPr>
      <w:r>
        <w:rPr>
          <w:rFonts w:hint="eastAsia"/>
          <w:noProof/>
        </w:rPr>
        <w:t xml:space="preserve">  </w:t>
      </w:r>
      <w:r>
        <w:rPr>
          <w:rFonts w:hint="eastAsia"/>
          <w:noProof/>
        </w:rPr>
        <w:t>按照价格分析，美国酒店市场在售价上普遍高于国内市场，</w:t>
      </w:r>
      <w:r w:rsidR="004F5219">
        <w:rPr>
          <w:rFonts w:hint="eastAsia"/>
          <w:noProof/>
        </w:rPr>
        <w:t>370-740</w:t>
      </w:r>
      <w:r w:rsidR="004F5219">
        <w:rPr>
          <w:rFonts w:hint="eastAsia"/>
          <w:noProof/>
        </w:rPr>
        <w:t>元的价格在国内被定性为中端酒店的定位，但在美国，这个价格区间普遍处于经济型酒店范畴，而在</w:t>
      </w:r>
      <w:r w:rsidR="004F5219">
        <w:rPr>
          <w:rFonts w:hint="eastAsia"/>
          <w:noProof/>
        </w:rPr>
        <w:t>740-1100</w:t>
      </w:r>
      <w:r w:rsidR="004F5219">
        <w:rPr>
          <w:rFonts w:hint="eastAsia"/>
          <w:noProof/>
        </w:rPr>
        <w:t>元的价格处于中端酒店的价格区间。美国酒店三星级以上的价格一般处于</w:t>
      </w:r>
      <w:r w:rsidR="004F5219">
        <w:rPr>
          <w:rFonts w:hint="eastAsia"/>
          <w:noProof/>
        </w:rPr>
        <w:t>1100</w:t>
      </w:r>
      <w:r w:rsidR="004F5219">
        <w:rPr>
          <w:rFonts w:hint="eastAsia"/>
          <w:noProof/>
        </w:rPr>
        <w:t>元以上，五星级酒店的普遍售价一般在</w:t>
      </w:r>
      <w:r w:rsidR="004F5219">
        <w:rPr>
          <w:rFonts w:hint="eastAsia"/>
          <w:noProof/>
        </w:rPr>
        <w:t>3000</w:t>
      </w:r>
      <w:r w:rsidR="004F5219">
        <w:rPr>
          <w:rFonts w:hint="eastAsia"/>
          <w:noProof/>
        </w:rPr>
        <w:t>元以上，知名品牌的五星级酒店售价价格区间在</w:t>
      </w:r>
      <w:r w:rsidR="00B922E5">
        <w:rPr>
          <w:rFonts w:hint="eastAsia"/>
          <w:noProof/>
        </w:rPr>
        <w:t>3500</w:t>
      </w:r>
      <w:r w:rsidR="00B922E5">
        <w:rPr>
          <w:rFonts w:hint="eastAsia"/>
          <w:noProof/>
        </w:rPr>
        <w:t>元—</w:t>
      </w:r>
      <w:r w:rsidR="00B922E5">
        <w:rPr>
          <w:rFonts w:hint="eastAsia"/>
          <w:noProof/>
        </w:rPr>
        <w:t>5000</w:t>
      </w:r>
      <w:r w:rsidR="00B922E5">
        <w:rPr>
          <w:rFonts w:hint="eastAsia"/>
          <w:noProof/>
        </w:rPr>
        <w:t>元之间。</w:t>
      </w:r>
      <w:r w:rsidR="00616535">
        <w:rPr>
          <w:rFonts w:hint="eastAsia"/>
          <w:noProof/>
        </w:rPr>
        <w:t>相比国内五星级酒店（</w:t>
      </w:r>
      <w:r w:rsidR="00616535">
        <w:rPr>
          <w:rFonts w:hint="eastAsia"/>
          <w:noProof/>
        </w:rPr>
        <w:t>1000-1500</w:t>
      </w:r>
      <w:r w:rsidR="00616535">
        <w:rPr>
          <w:rFonts w:hint="eastAsia"/>
          <w:noProof/>
        </w:rPr>
        <w:t>元）左右</w:t>
      </w:r>
      <w:r w:rsidR="00971DE0">
        <w:rPr>
          <w:rFonts w:hint="eastAsia"/>
          <w:noProof/>
        </w:rPr>
        <w:t>。</w:t>
      </w:r>
      <w:r w:rsidR="00171E1D">
        <w:rPr>
          <w:rFonts w:hint="eastAsia"/>
          <w:noProof/>
        </w:rPr>
        <w:t>注：以上价格单位均为：人民币</w:t>
      </w:r>
    </w:p>
    <w:p w:rsidR="00A8563F" w:rsidRDefault="00CD297D" w:rsidP="00FB3C69">
      <w:pPr>
        <w:spacing w:line="480" w:lineRule="auto"/>
        <w:rPr>
          <w:b/>
          <w:noProof/>
        </w:rPr>
      </w:pPr>
      <w:r>
        <w:rPr>
          <w:rFonts w:hint="eastAsia"/>
          <w:b/>
          <w:noProof/>
        </w:rPr>
        <w:t>六、美国</w:t>
      </w:r>
      <w:r w:rsidR="00A8563F" w:rsidRPr="00734FBC">
        <w:rPr>
          <w:rFonts w:hint="eastAsia"/>
          <w:b/>
          <w:noProof/>
        </w:rPr>
        <w:t>主要城市酒店数量</w:t>
      </w:r>
      <w:r>
        <w:rPr>
          <w:rFonts w:hint="eastAsia"/>
          <w:b/>
          <w:noProof/>
        </w:rPr>
        <w:t>及</w:t>
      </w:r>
      <w:r w:rsidR="00A8563F" w:rsidRPr="00734FBC">
        <w:rPr>
          <w:rFonts w:hint="eastAsia"/>
          <w:b/>
          <w:noProof/>
        </w:rPr>
        <w:t>分析</w:t>
      </w:r>
    </w:p>
    <w:p w:rsidR="009F6D4A" w:rsidRPr="00734FBC" w:rsidRDefault="00622598" w:rsidP="00FB3C69">
      <w:pPr>
        <w:spacing w:line="480" w:lineRule="auto"/>
        <w:rPr>
          <w:b/>
          <w:noProof/>
        </w:rPr>
      </w:pPr>
      <w:r w:rsidRPr="00622598">
        <w:rPr>
          <w:b/>
          <w:noProof/>
        </w:rPr>
        <w:lastRenderedPageBreak/>
        <w:drawing>
          <wp:inline distT="0" distB="0" distL="0" distR="0">
            <wp:extent cx="5212080" cy="2667000"/>
            <wp:effectExtent l="19050" t="0" r="26670" b="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563F" w:rsidRDefault="00DB66CF" w:rsidP="00FB3C69">
      <w:pPr>
        <w:spacing w:line="480" w:lineRule="auto"/>
        <w:rPr>
          <w:noProof/>
        </w:rPr>
      </w:pPr>
      <w:r>
        <w:rPr>
          <w:rFonts w:hint="eastAsia"/>
          <w:noProof/>
        </w:rPr>
        <w:t xml:space="preserve">   </w:t>
      </w:r>
      <w:r w:rsidR="00FC3695">
        <w:rPr>
          <w:rFonts w:hint="eastAsia"/>
          <w:noProof/>
        </w:rPr>
        <w:t>纽约市</w:t>
      </w:r>
      <w:r w:rsidR="00FC3695">
        <w:rPr>
          <w:rFonts w:hint="eastAsia"/>
          <w:noProof/>
        </w:rPr>
        <w:t xml:space="preserve"> </w:t>
      </w:r>
      <w:r w:rsidR="00A8563F">
        <w:rPr>
          <w:rFonts w:hint="eastAsia"/>
          <w:noProof/>
        </w:rPr>
        <w:t>791</w:t>
      </w:r>
      <w:r w:rsidR="00A8563F">
        <w:rPr>
          <w:rFonts w:hint="eastAsia"/>
          <w:noProof/>
        </w:rPr>
        <w:t>家</w:t>
      </w:r>
      <w:r w:rsidR="009129D1">
        <w:rPr>
          <w:rFonts w:hint="eastAsia"/>
          <w:noProof/>
        </w:rPr>
        <w:t>；</w:t>
      </w:r>
      <w:r w:rsidR="00A8563F">
        <w:rPr>
          <w:rFonts w:hint="eastAsia"/>
          <w:noProof/>
        </w:rPr>
        <w:t>拉斯维加斯</w:t>
      </w:r>
      <w:r w:rsidR="00A8563F">
        <w:rPr>
          <w:rFonts w:hint="eastAsia"/>
          <w:noProof/>
        </w:rPr>
        <w:t xml:space="preserve"> 251</w:t>
      </w:r>
      <w:r w:rsidR="00A8563F">
        <w:rPr>
          <w:rFonts w:hint="eastAsia"/>
          <w:noProof/>
        </w:rPr>
        <w:t>家</w:t>
      </w:r>
      <w:r w:rsidR="009129D1">
        <w:rPr>
          <w:rFonts w:hint="eastAsia"/>
          <w:noProof/>
        </w:rPr>
        <w:t>；</w:t>
      </w:r>
      <w:r w:rsidR="00A8563F">
        <w:rPr>
          <w:rFonts w:hint="eastAsia"/>
          <w:noProof/>
        </w:rPr>
        <w:t>旧金山</w:t>
      </w:r>
      <w:r w:rsidR="00A8563F">
        <w:rPr>
          <w:rFonts w:hint="eastAsia"/>
          <w:noProof/>
        </w:rPr>
        <w:t xml:space="preserve">  433</w:t>
      </w:r>
      <w:r w:rsidR="00A8563F">
        <w:rPr>
          <w:rFonts w:hint="eastAsia"/>
          <w:noProof/>
        </w:rPr>
        <w:t>家</w:t>
      </w:r>
      <w:r w:rsidR="009129D1">
        <w:rPr>
          <w:rFonts w:hint="eastAsia"/>
          <w:noProof/>
        </w:rPr>
        <w:t>；</w:t>
      </w:r>
      <w:r w:rsidR="00A8563F">
        <w:rPr>
          <w:rFonts w:hint="eastAsia"/>
          <w:noProof/>
        </w:rPr>
        <w:t>洛杉矶</w:t>
      </w:r>
      <w:r w:rsidR="00A8563F">
        <w:rPr>
          <w:rFonts w:hint="eastAsia"/>
          <w:noProof/>
        </w:rPr>
        <w:t xml:space="preserve">  875</w:t>
      </w:r>
      <w:r w:rsidR="00CB0060">
        <w:rPr>
          <w:rFonts w:hint="eastAsia"/>
          <w:noProof/>
        </w:rPr>
        <w:t>家</w:t>
      </w:r>
      <w:r w:rsidR="009129D1">
        <w:rPr>
          <w:rFonts w:hint="eastAsia"/>
          <w:noProof/>
        </w:rPr>
        <w:t>；</w:t>
      </w:r>
      <w:r w:rsidR="00A8563F">
        <w:rPr>
          <w:rFonts w:hint="eastAsia"/>
          <w:noProof/>
        </w:rPr>
        <w:t>圣地亚哥</w:t>
      </w:r>
      <w:r w:rsidR="00A8563F">
        <w:rPr>
          <w:rFonts w:hint="eastAsia"/>
          <w:noProof/>
        </w:rPr>
        <w:t xml:space="preserve"> 352</w:t>
      </w:r>
      <w:r w:rsidR="00CB0060">
        <w:rPr>
          <w:rFonts w:hint="eastAsia"/>
          <w:noProof/>
        </w:rPr>
        <w:t>家</w:t>
      </w:r>
      <w:r w:rsidR="009129D1">
        <w:rPr>
          <w:rFonts w:hint="eastAsia"/>
          <w:noProof/>
        </w:rPr>
        <w:t>；</w:t>
      </w:r>
      <w:r w:rsidR="00A8563F">
        <w:rPr>
          <w:rFonts w:hint="eastAsia"/>
          <w:noProof/>
        </w:rPr>
        <w:t>华盛顿</w:t>
      </w:r>
      <w:r w:rsidR="00A8563F">
        <w:rPr>
          <w:rFonts w:hint="eastAsia"/>
          <w:noProof/>
        </w:rPr>
        <w:t xml:space="preserve">  262</w:t>
      </w:r>
      <w:r w:rsidR="00CB0060">
        <w:rPr>
          <w:rFonts w:hint="eastAsia"/>
          <w:noProof/>
        </w:rPr>
        <w:t>家</w:t>
      </w:r>
      <w:r w:rsidR="00A8563F">
        <w:rPr>
          <w:rFonts w:hint="eastAsia"/>
          <w:noProof/>
        </w:rPr>
        <w:t xml:space="preserve"> </w:t>
      </w:r>
      <w:r w:rsidR="009129D1">
        <w:rPr>
          <w:rFonts w:hint="eastAsia"/>
          <w:noProof/>
        </w:rPr>
        <w:t>；</w:t>
      </w:r>
      <w:r w:rsidR="00A8563F">
        <w:rPr>
          <w:rFonts w:hint="eastAsia"/>
          <w:noProof/>
        </w:rPr>
        <w:t>波士顿</w:t>
      </w:r>
      <w:r w:rsidR="00A8563F">
        <w:rPr>
          <w:rFonts w:hint="eastAsia"/>
          <w:noProof/>
        </w:rPr>
        <w:t xml:space="preserve">  177</w:t>
      </w:r>
      <w:r w:rsidR="00CB0060">
        <w:rPr>
          <w:rFonts w:hint="eastAsia"/>
          <w:noProof/>
        </w:rPr>
        <w:t>家</w:t>
      </w:r>
      <w:r w:rsidR="009129D1">
        <w:rPr>
          <w:rFonts w:hint="eastAsia"/>
          <w:noProof/>
        </w:rPr>
        <w:t>；</w:t>
      </w:r>
      <w:r w:rsidR="00A8563F">
        <w:rPr>
          <w:rFonts w:hint="eastAsia"/>
          <w:noProof/>
        </w:rPr>
        <w:t>盐湖城</w:t>
      </w:r>
      <w:r w:rsidR="00A8563F">
        <w:rPr>
          <w:rFonts w:hint="eastAsia"/>
          <w:noProof/>
        </w:rPr>
        <w:t xml:space="preserve">  78 </w:t>
      </w:r>
      <w:r w:rsidR="00CB0060">
        <w:rPr>
          <w:rFonts w:hint="eastAsia"/>
          <w:noProof/>
        </w:rPr>
        <w:t>家</w:t>
      </w:r>
    </w:p>
    <w:p w:rsidR="001F657B" w:rsidRDefault="001F657B" w:rsidP="00FB3C69">
      <w:pPr>
        <w:spacing w:line="480" w:lineRule="auto"/>
        <w:rPr>
          <w:b/>
        </w:rPr>
      </w:pPr>
      <w:r>
        <w:rPr>
          <w:rFonts w:hint="eastAsia"/>
          <w:b/>
        </w:rPr>
        <w:t>七、美国主要城市酒店分类统计及分析</w:t>
      </w:r>
    </w:p>
    <w:p w:rsidR="004F101F" w:rsidRDefault="00BB7411" w:rsidP="00FB3C69">
      <w:pPr>
        <w:spacing w:line="480" w:lineRule="auto"/>
        <w:rPr>
          <w:b/>
        </w:rPr>
      </w:pPr>
      <w:r>
        <w:rPr>
          <w:rFonts w:hint="eastAsia"/>
          <w:b/>
        </w:rPr>
        <w:t xml:space="preserve">    1</w:t>
      </w:r>
      <w:r>
        <w:rPr>
          <w:rFonts w:hint="eastAsia"/>
          <w:b/>
        </w:rPr>
        <w:t>、</w:t>
      </w:r>
      <w:r w:rsidR="00DE0522" w:rsidRPr="00DE0522">
        <w:rPr>
          <w:b/>
        </w:rPr>
        <w:t>纽约市星级酒店分类介绍</w:t>
      </w:r>
      <w:r w:rsidR="00DE0522">
        <w:rPr>
          <w:rFonts w:hint="eastAsia"/>
          <w:b/>
        </w:rPr>
        <w:t xml:space="preserve">  </w:t>
      </w:r>
    </w:p>
    <w:p w:rsidR="00F116A1" w:rsidRPr="00DE0522" w:rsidRDefault="00F116A1" w:rsidP="00FB3C69">
      <w:pPr>
        <w:spacing w:line="480" w:lineRule="auto"/>
        <w:rPr>
          <w:b/>
        </w:rPr>
      </w:pPr>
      <w:r w:rsidRPr="00F116A1">
        <w:rPr>
          <w:b/>
          <w:noProof/>
        </w:rPr>
        <w:drawing>
          <wp:inline distT="0" distB="0" distL="0" distR="0">
            <wp:extent cx="5497830" cy="2743200"/>
            <wp:effectExtent l="19050" t="0" r="2667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0522" w:rsidRDefault="00F116A1" w:rsidP="00FB3C69">
      <w:pPr>
        <w:spacing w:line="480" w:lineRule="auto"/>
      </w:pPr>
      <w:r>
        <w:rPr>
          <w:rFonts w:hint="eastAsia"/>
        </w:rPr>
        <w:t xml:space="preserve">   </w:t>
      </w:r>
      <w:r w:rsidR="00DE0522">
        <w:rPr>
          <w:rFonts w:hint="eastAsia"/>
        </w:rPr>
        <w:t>1</w:t>
      </w:r>
      <w:r w:rsidR="00DE0522">
        <w:rPr>
          <w:rFonts w:hint="eastAsia"/>
        </w:rPr>
        <w:t>星级</w:t>
      </w:r>
      <w:r w:rsidR="006B2B73">
        <w:rPr>
          <w:rFonts w:hint="eastAsia"/>
        </w:rPr>
        <w:t xml:space="preserve"> </w:t>
      </w:r>
      <w:r w:rsidR="00DE0522">
        <w:rPr>
          <w:rFonts w:hint="eastAsia"/>
        </w:rPr>
        <w:t>21</w:t>
      </w:r>
      <w:r w:rsidR="00DE0522">
        <w:rPr>
          <w:rFonts w:hint="eastAsia"/>
        </w:rPr>
        <w:t>家</w:t>
      </w:r>
      <w:r>
        <w:rPr>
          <w:rFonts w:hint="eastAsia"/>
        </w:rPr>
        <w:t>；</w:t>
      </w:r>
      <w:r w:rsidR="00DE0522">
        <w:rPr>
          <w:rFonts w:hint="eastAsia"/>
        </w:rPr>
        <w:t>2</w:t>
      </w:r>
      <w:r w:rsidR="00DE0522">
        <w:rPr>
          <w:rFonts w:hint="eastAsia"/>
        </w:rPr>
        <w:t>星级</w:t>
      </w:r>
      <w:r w:rsidR="00DE0522">
        <w:rPr>
          <w:rFonts w:hint="eastAsia"/>
        </w:rPr>
        <w:t xml:space="preserve"> 266</w:t>
      </w:r>
      <w:r w:rsidR="00DE0522">
        <w:rPr>
          <w:rFonts w:hint="eastAsia"/>
        </w:rPr>
        <w:t>家</w:t>
      </w:r>
      <w:r>
        <w:rPr>
          <w:rFonts w:hint="eastAsia"/>
        </w:rPr>
        <w:t>；</w:t>
      </w:r>
      <w:r w:rsidR="00DE0522">
        <w:rPr>
          <w:rFonts w:hint="eastAsia"/>
        </w:rPr>
        <w:t>3</w:t>
      </w:r>
      <w:r w:rsidR="00DE0522">
        <w:rPr>
          <w:rFonts w:hint="eastAsia"/>
        </w:rPr>
        <w:t>星级</w:t>
      </w:r>
      <w:r w:rsidR="006B2B73">
        <w:rPr>
          <w:rFonts w:hint="eastAsia"/>
        </w:rPr>
        <w:t xml:space="preserve"> </w:t>
      </w:r>
      <w:r w:rsidR="00DE0522">
        <w:rPr>
          <w:rFonts w:hint="eastAsia"/>
        </w:rPr>
        <w:t>162</w:t>
      </w:r>
      <w:r w:rsidR="00DE0522">
        <w:rPr>
          <w:rFonts w:hint="eastAsia"/>
        </w:rPr>
        <w:t>家</w:t>
      </w:r>
      <w:r>
        <w:rPr>
          <w:rFonts w:hint="eastAsia"/>
        </w:rPr>
        <w:t>；</w:t>
      </w:r>
      <w:r w:rsidR="00DE0522">
        <w:rPr>
          <w:rFonts w:hint="eastAsia"/>
        </w:rPr>
        <w:t>4</w:t>
      </w:r>
      <w:r w:rsidR="00DE0522">
        <w:rPr>
          <w:rFonts w:hint="eastAsia"/>
        </w:rPr>
        <w:t>星级</w:t>
      </w:r>
      <w:r w:rsidR="006B2B73">
        <w:rPr>
          <w:rFonts w:hint="eastAsia"/>
        </w:rPr>
        <w:t xml:space="preserve"> </w:t>
      </w:r>
      <w:r w:rsidR="00DE0522">
        <w:rPr>
          <w:rFonts w:hint="eastAsia"/>
        </w:rPr>
        <w:t>213</w:t>
      </w:r>
      <w:r w:rsidR="00DE0522">
        <w:rPr>
          <w:rFonts w:hint="eastAsia"/>
        </w:rPr>
        <w:t>家</w:t>
      </w:r>
      <w:r>
        <w:rPr>
          <w:rFonts w:hint="eastAsia"/>
        </w:rPr>
        <w:t>；</w:t>
      </w:r>
      <w:r w:rsidR="00DE0522">
        <w:rPr>
          <w:rFonts w:hint="eastAsia"/>
        </w:rPr>
        <w:t>5</w:t>
      </w:r>
      <w:r w:rsidR="00DE0522">
        <w:rPr>
          <w:rFonts w:hint="eastAsia"/>
        </w:rPr>
        <w:t>星级</w:t>
      </w:r>
      <w:r w:rsidR="006B2B73">
        <w:rPr>
          <w:rFonts w:hint="eastAsia"/>
        </w:rPr>
        <w:t xml:space="preserve"> </w:t>
      </w:r>
      <w:r w:rsidR="00DE0522">
        <w:rPr>
          <w:rFonts w:hint="eastAsia"/>
        </w:rPr>
        <w:t>94</w:t>
      </w:r>
      <w:r w:rsidR="00DE0522">
        <w:rPr>
          <w:rFonts w:hint="eastAsia"/>
        </w:rPr>
        <w:t>家</w:t>
      </w:r>
      <w:r>
        <w:rPr>
          <w:rFonts w:hint="eastAsia"/>
        </w:rPr>
        <w:t>；</w:t>
      </w:r>
    </w:p>
    <w:p w:rsidR="00DE0522" w:rsidRDefault="00DE0522" w:rsidP="00FB3C69">
      <w:pPr>
        <w:spacing w:line="480" w:lineRule="auto"/>
      </w:pPr>
      <w:r>
        <w:rPr>
          <w:rFonts w:hint="eastAsia"/>
        </w:rPr>
        <w:t>无星级</w:t>
      </w:r>
      <w:r w:rsidR="006B2B73">
        <w:rPr>
          <w:rFonts w:hint="eastAsia"/>
        </w:rPr>
        <w:t xml:space="preserve"> </w:t>
      </w:r>
      <w:r>
        <w:rPr>
          <w:rFonts w:hint="eastAsia"/>
        </w:rPr>
        <w:t>37</w:t>
      </w:r>
      <w:r>
        <w:rPr>
          <w:rFonts w:hint="eastAsia"/>
        </w:rPr>
        <w:t>家</w:t>
      </w:r>
      <w:r w:rsidR="00F116A1">
        <w:rPr>
          <w:rFonts w:hint="eastAsia"/>
        </w:rPr>
        <w:t>；</w:t>
      </w:r>
      <w:r w:rsidR="005F4986">
        <w:rPr>
          <w:rFonts w:hint="eastAsia"/>
        </w:rPr>
        <w:t>纽约酒店出租率在</w:t>
      </w:r>
      <w:r w:rsidR="005F4986">
        <w:rPr>
          <w:rFonts w:hint="eastAsia"/>
          <w:b/>
        </w:rPr>
        <w:t>78%</w:t>
      </w:r>
      <w:r w:rsidR="005F4986">
        <w:rPr>
          <w:rFonts w:hint="eastAsia"/>
          <w:b/>
        </w:rPr>
        <w:t>左右（</w:t>
      </w:r>
      <w:r w:rsidR="005F4986" w:rsidRPr="005F4986">
        <w:rPr>
          <w:rFonts w:hint="eastAsia"/>
        </w:rPr>
        <w:t>该数据为</w:t>
      </w:r>
      <w:r w:rsidR="005F4986">
        <w:rPr>
          <w:rFonts w:hint="eastAsia"/>
        </w:rPr>
        <w:t>截取</w:t>
      </w:r>
      <w:r w:rsidR="005F4986">
        <w:rPr>
          <w:rFonts w:hint="eastAsia"/>
        </w:rPr>
        <w:t>2016</w:t>
      </w:r>
      <w:r w:rsidR="005F4986">
        <w:rPr>
          <w:rFonts w:hint="eastAsia"/>
        </w:rPr>
        <w:t>年</w:t>
      </w:r>
      <w:r w:rsidR="005F4986">
        <w:rPr>
          <w:rFonts w:hint="eastAsia"/>
        </w:rPr>
        <w:t>6</w:t>
      </w:r>
      <w:r w:rsidR="005F4986">
        <w:rPr>
          <w:rFonts w:hint="eastAsia"/>
        </w:rPr>
        <w:t>月份）</w:t>
      </w:r>
      <w:r w:rsidR="00EC5CD2">
        <w:rPr>
          <w:rFonts w:hint="eastAsia"/>
        </w:rPr>
        <w:t>，与上海酒店市场相比</w:t>
      </w:r>
      <w:r w:rsidR="00B33FBC">
        <w:rPr>
          <w:rFonts w:hint="eastAsia"/>
        </w:rPr>
        <w:t>基本相同。</w:t>
      </w:r>
      <w:r w:rsidR="00655F12">
        <w:rPr>
          <w:rFonts w:hint="eastAsia"/>
        </w:rPr>
        <w:t>但就五星级酒店数量对比，上海五星级酒店为</w:t>
      </w:r>
      <w:r w:rsidR="00655F12">
        <w:rPr>
          <w:rFonts w:hint="eastAsia"/>
        </w:rPr>
        <w:t>195</w:t>
      </w:r>
      <w:r w:rsidR="00655F12">
        <w:rPr>
          <w:rFonts w:hint="eastAsia"/>
        </w:rPr>
        <w:t>家</w:t>
      </w:r>
      <w:r w:rsidR="00EA32C7">
        <w:rPr>
          <w:rFonts w:hint="eastAsia"/>
        </w:rPr>
        <w:t>（该数据来自携程，五星级酒店均按照上线酒店标注的星级计算）</w:t>
      </w:r>
      <w:r w:rsidR="00655F12">
        <w:rPr>
          <w:rFonts w:hint="eastAsia"/>
        </w:rPr>
        <w:t>，较纽约五星级酒店的</w:t>
      </w:r>
      <w:r w:rsidR="00655F12">
        <w:rPr>
          <w:rFonts w:hint="eastAsia"/>
        </w:rPr>
        <w:t>94</w:t>
      </w:r>
      <w:r w:rsidR="00655F12">
        <w:rPr>
          <w:rFonts w:hint="eastAsia"/>
        </w:rPr>
        <w:t>家高出</w:t>
      </w:r>
      <w:r w:rsidR="00655F12">
        <w:rPr>
          <w:rFonts w:hint="eastAsia"/>
        </w:rPr>
        <w:t>1</w:t>
      </w:r>
      <w:r w:rsidR="00655F12">
        <w:rPr>
          <w:rFonts w:hint="eastAsia"/>
        </w:rPr>
        <w:t>倍以上。</w:t>
      </w:r>
      <w:r w:rsidR="00BB03C8">
        <w:rPr>
          <w:rFonts w:hint="eastAsia"/>
        </w:rPr>
        <w:t>在</w:t>
      </w:r>
      <w:r w:rsidR="00BB03C8">
        <w:rPr>
          <w:rFonts w:hint="eastAsia"/>
        </w:rPr>
        <w:lastRenderedPageBreak/>
        <w:t>四星级酒店数量上，纽约共计</w:t>
      </w:r>
      <w:r w:rsidR="00BB03C8">
        <w:rPr>
          <w:rFonts w:hint="eastAsia"/>
        </w:rPr>
        <w:t>213</w:t>
      </w:r>
      <w:r w:rsidR="00BB03C8">
        <w:rPr>
          <w:rFonts w:hint="eastAsia"/>
        </w:rPr>
        <w:t>间，上海</w:t>
      </w:r>
      <w:r w:rsidR="00BB03C8">
        <w:rPr>
          <w:rFonts w:hint="eastAsia"/>
        </w:rPr>
        <w:t>339</w:t>
      </w:r>
      <w:r w:rsidR="00BB03C8">
        <w:rPr>
          <w:rFonts w:hint="eastAsia"/>
        </w:rPr>
        <w:t>家。</w:t>
      </w:r>
    </w:p>
    <w:p w:rsidR="00DE0522" w:rsidRDefault="00BB7411" w:rsidP="00FB3C69">
      <w:pPr>
        <w:spacing w:line="480" w:lineRule="auto"/>
        <w:rPr>
          <w:b/>
        </w:rPr>
      </w:pPr>
      <w:r>
        <w:rPr>
          <w:rFonts w:hint="eastAsia"/>
          <w:b/>
        </w:rPr>
        <w:t xml:space="preserve">  2</w:t>
      </w:r>
      <w:r>
        <w:rPr>
          <w:rFonts w:hint="eastAsia"/>
          <w:b/>
        </w:rPr>
        <w:t>、</w:t>
      </w:r>
      <w:r w:rsidR="00DE0522" w:rsidRPr="00DE0522">
        <w:rPr>
          <w:rFonts w:hint="eastAsia"/>
          <w:b/>
        </w:rPr>
        <w:t>洛杉矶星级酒店分类</w:t>
      </w:r>
      <w:r w:rsidR="00DE0522">
        <w:rPr>
          <w:rFonts w:hint="eastAsia"/>
          <w:b/>
        </w:rPr>
        <w:t xml:space="preserve">  </w:t>
      </w:r>
      <w:r w:rsidR="00DE0522">
        <w:rPr>
          <w:rFonts w:hint="eastAsia"/>
          <w:b/>
        </w:rPr>
        <w:t>出租率</w:t>
      </w:r>
      <w:r w:rsidR="00DE0522">
        <w:rPr>
          <w:rFonts w:hint="eastAsia"/>
          <w:b/>
        </w:rPr>
        <w:t xml:space="preserve"> 73%</w:t>
      </w:r>
      <w:r w:rsidR="00DE0522">
        <w:rPr>
          <w:rFonts w:hint="eastAsia"/>
          <w:b/>
        </w:rPr>
        <w:t>左右</w:t>
      </w:r>
    </w:p>
    <w:p w:rsidR="000660CC" w:rsidRDefault="005C1749" w:rsidP="00FB3C69">
      <w:pPr>
        <w:spacing w:line="480" w:lineRule="auto"/>
        <w:rPr>
          <w:b/>
        </w:rPr>
      </w:pPr>
      <w:r w:rsidRPr="005C1749">
        <w:rPr>
          <w:b/>
          <w:noProof/>
        </w:rPr>
        <w:drawing>
          <wp:inline distT="0" distB="0" distL="0" distR="0">
            <wp:extent cx="5147310" cy="2979420"/>
            <wp:effectExtent l="19050" t="0" r="1524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1B9A" w:rsidRPr="000660CC" w:rsidRDefault="000660CC" w:rsidP="00FB3C69">
      <w:pPr>
        <w:spacing w:line="480" w:lineRule="auto"/>
        <w:rPr>
          <w:b/>
        </w:rPr>
      </w:pPr>
      <w:r>
        <w:rPr>
          <w:rFonts w:hint="eastAsia"/>
          <w:b/>
        </w:rPr>
        <w:t xml:space="preserve">    </w:t>
      </w:r>
      <w:r w:rsidR="006F1B9A" w:rsidRPr="006F1B9A">
        <w:rPr>
          <w:rFonts w:hint="eastAsia"/>
        </w:rPr>
        <w:t>1</w:t>
      </w:r>
      <w:r w:rsidR="006F1B9A" w:rsidRPr="006F1B9A">
        <w:rPr>
          <w:rFonts w:hint="eastAsia"/>
        </w:rPr>
        <w:t>星级</w:t>
      </w:r>
      <w:r>
        <w:rPr>
          <w:rFonts w:hint="eastAsia"/>
        </w:rPr>
        <w:t xml:space="preserve"> </w:t>
      </w:r>
      <w:r w:rsidR="006F1B9A" w:rsidRPr="006F1B9A">
        <w:rPr>
          <w:rFonts w:hint="eastAsia"/>
        </w:rPr>
        <w:t>16</w:t>
      </w:r>
      <w:r w:rsidR="006F1B9A" w:rsidRPr="006F1B9A">
        <w:rPr>
          <w:rFonts w:hint="eastAsia"/>
        </w:rPr>
        <w:t>家</w:t>
      </w:r>
      <w:r w:rsidR="005F01AD">
        <w:rPr>
          <w:rFonts w:hint="eastAsia"/>
        </w:rPr>
        <w:t>；</w:t>
      </w:r>
      <w:r w:rsidR="006F1B9A" w:rsidRPr="006F1B9A">
        <w:rPr>
          <w:rFonts w:hint="eastAsia"/>
        </w:rPr>
        <w:t>2</w:t>
      </w:r>
      <w:r w:rsidR="006F1B9A" w:rsidRPr="006F1B9A">
        <w:rPr>
          <w:rFonts w:hint="eastAsia"/>
        </w:rPr>
        <w:t>星级</w:t>
      </w:r>
      <w:r w:rsidR="006F1B9A" w:rsidRPr="006F1B9A">
        <w:rPr>
          <w:rFonts w:hint="eastAsia"/>
        </w:rPr>
        <w:t>109</w:t>
      </w:r>
      <w:r w:rsidR="006F1B9A" w:rsidRPr="006F1B9A">
        <w:rPr>
          <w:rFonts w:hint="eastAsia"/>
        </w:rPr>
        <w:t>家</w:t>
      </w:r>
      <w:r w:rsidR="005F01AD">
        <w:rPr>
          <w:rFonts w:hint="eastAsia"/>
        </w:rPr>
        <w:t>；</w:t>
      </w:r>
      <w:r w:rsidR="006F1B9A" w:rsidRPr="006F1B9A">
        <w:rPr>
          <w:rFonts w:hint="eastAsia"/>
        </w:rPr>
        <w:t>3</w:t>
      </w:r>
      <w:r w:rsidR="006F1B9A" w:rsidRPr="006F1B9A">
        <w:rPr>
          <w:rFonts w:hint="eastAsia"/>
        </w:rPr>
        <w:t>星级</w:t>
      </w:r>
      <w:r>
        <w:rPr>
          <w:rFonts w:hint="eastAsia"/>
        </w:rPr>
        <w:t xml:space="preserve"> </w:t>
      </w:r>
      <w:r w:rsidR="006F1B9A" w:rsidRPr="006F1B9A">
        <w:rPr>
          <w:rFonts w:hint="eastAsia"/>
        </w:rPr>
        <w:t>161</w:t>
      </w:r>
      <w:r w:rsidR="006F1B9A" w:rsidRPr="006F1B9A">
        <w:rPr>
          <w:rFonts w:hint="eastAsia"/>
        </w:rPr>
        <w:t>家</w:t>
      </w:r>
      <w:r w:rsidR="005F01AD">
        <w:rPr>
          <w:rFonts w:hint="eastAsia"/>
        </w:rPr>
        <w:t>；</w:t>
      </w:r>
      <w:r w:rsidR="006F1B9A" w:rsidRPr="006F1B9A">
        <w:rPr>
          <w:rFonts w:hint="eastAsia"/>
        </w:rPr>
        <w:t>4</w:t>
      </w:r>
      <w:r w:rsidR="006F1B9A" w:rsidRPr="006F1B9A">
        <w:rPr>
          <w:rFonts w:hint="eastAsia"/>
        </w:rPr>
        <w:t>星级</w:t>
      </w:r>
      <w:r>
        <w:rPr>
          <w:rFonts w:hint="eastAsia"/>
        </w:rPr>
        <w:t xml:space="preserve"> </w:t>
      </w:r>
      <w:r w:rsidR="006F1B9A" w:rsidRPr="006F1B9A">
        <w:rPr>
          <w:rFonts w:hint="eastAsia"/>
        </w:rPr>
        <w:t>248</w:t>
      </w:r>
      <w:r w:rsidR="006F1B9A" w:rsidRPr="006F1B9A">
        <w:rPr>
          <w:rFonts w:hint="eastAsia"/>
        </w:rPr>
        <w:t>家</w:t>
      </w:r>
      <w:r w:rsidR="005F01AD">
        <w:rPr>
          <w:rFonts w:hint="eastAsia"/>
        </w:rPr>
        <w:t>；</w:t>
      </w:r>
      <w:r w:rsidR="006F1B9A" w:rsidRPr="006F1B9A">
        <w:rPr>
          <w:rFonts w:hint="eastAsia"/>
        </w:rPr>
        <w:t>5</w:t>
      </w:r>
      <w:r w:rsidR="006F1B9A" w:rsidRPr="006F1B9A">
        <w:rPr>
          <w:rFonts w:hint="eastAsia"/>
        </w:rPr>
        <w:t>星级</w:t>
      </w:r>
      <w:r>
        <w:rPr>
          <w:rFonts w:hint="eastAsia"/>
        </w:rPr>
        <w:t xml:space="preserve"> </w:t>
      </w:r>
      <w:r w:rsidR="006F1B9A" w:rsidRPr="006F1B9A">
        <w:rPr>
          <w:rFonts w:hint="eastAsia"/>
        </w:rPr>
        <w:t>27</w:t>
      </w:r>
      <w:r w:rsidR="006F1B9A" w:rsidRPr="006F1B9A">
        <w:rPr>
          <w:rFonts w:hint="eastAsia"/>
        </w:rPr>
        <w:t>家</w:t>
      </w:r>
      <w:r w:rsidR="005F01AD">
        <w:rPr>
          <w:rFonts w:hint="eastAsia"/>
        </w:rPr>
        <w:t>；</w:t>
      </w:r>
      <w:r w:rsidR="006F1B9A" w:rsidRPr="006F1B9A">
        <w:rPr>
          <w:rFonts w:hint="eastAsia"/>
        </w:rPr>
        <w:t>无星级</w:t>
      </w:r>
      <w:r>
        <w:rPr>
          <w:rFonts w:hint="eastAsia"/>
        </w:rPr>
        <w:t xml:space="preserve"> </w:t>
      </w:r>
      <w:r w:rsidR="006F1B9A" w:rsidRPr="006F1B9A">
        <w:rPr>
          <w:rFonts w:hint="eastAsia"/>
        </w:rPr>
        <w:t>314</w:t>
      </w:r>
      <w:r w:rsidR="006F1B9A" w:rsidRPr="006F1B9A">
        <w:rPr>
          <w:rFonts w:hint="eastAsia"/>
        </w:rPr>
        <w:t>家</w:t>
      </w:r>
      <w:r w:rsidR="006F1B9A" w:rsidRPr="006F1B9A">
        <w:rPr>
          <w:rFonts w:hint="eastAsia"/>
        </w:rPr>
        <w:t xml:space="preserve"> </w:t>
      </w:r>
    </w:p>
    <w:p w:rsidR="006F1B9A" w:rsidRDefault="00BB7411" w:rsidP="00FB3C69">
      <w:pPr>
        <w:spacing w:line="480" w:lineRule="auto"/>
        <w:rPr>
          <w:b/>
        </w:rPr>
      </w:pPr>
      <w:r>
        <w:rPr>
          <w:rFonts w:hint="eastAsia"/>
          <w:b/>
        </w:rPr>
        <w:t>3</w:t>
      </w:r>
      <w:r>
        <w:rPr>
          <w:rFonts w:hint="eastAsia"/>
          <w:b/>
        </w:rPr>
        <w:t>、</w:t>
      </w:r>
      <w:r w:rsidR="006F1B9A" w:rsidRPr="00863CC1">
        <w:rPr>
          <w:rFonts w:hint="eastAsia"/>
          <w:b/>
        </w:rPr>
        <w:t>旧金山市酒店分类</w:t>
      </w:r>
      <w:r w:rsidR="006F1B9A" w:rsidRPr="00863CC1">
        <w:rPr>
          <w:rFonts w:hint="eastAsia"/>
          <w:b/>
        </w:rPr>
        <w:t xml:space="preserve">  </w:t>
      </w:r>
      <w:r w:rsidR="006F1B9A" w:rsidRPr="00863CC1">
        <w:rPr>
          <w:rFonts w:hint="eastAsia"/>
          <w:b/>
        </w:rPr>
        <w:t>出租率</w:t>
      </w:r>
      <w:r w:rsidR="006F1B9A" w:rsidRPr="00863CC1">
        <w:rPr>
          <w:rFonts w:hint="eastAsia"/>
          <w:b/>
        </w:rPr>
        <w:t>85%</w:t>
      </w:r>
      <w:r w:rsidR="006F1B9A" w:rsidRPr="00863CC1">
        <w:rPr>
          <w:rFonts w:hint="eastAsia"/>
          <w:b/>
        </w:rPr>
        <w:t>左右</w:t>
      </w:r>
    </w:p>
    <w:p w:rsidR="005C1749" w:rsidRPr="00863CC1" w:rsidRDefault="005C1749" w:rsidP="00FB3C69">
      <w:pPr>
        <w:spacing w:line="480" w:lineRule="auto"/>
        <w:rPr>
          <w:b/>
        </w:rPr>
      </w:pPr>
      <w:r w:rsidRPr="005C1749">
        <w:rPr>
          <w:b/>
          <w:noProof/>
        </w:rPr>
        <w:drawing>
          <wp:inline distT="0" distB="0" distL="0" distR="0">
            <wp:extent cx="5604510" cy="2865120"/>
            <wp:effectExtent l="19050" t="0" r="1524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1B9A" w:rsidRDefault="001B0F77" w:rsidP="00FB3C69">
      <w:pPr>
        <w:spacing w:line="480" w:lineRule="auto"/>
      </w:pPr>
      <w:r>
        <w:rPr>
          <w:rFonts w:hint="eastAsia"/>
        </w:rPr>
        <w:t xml:space="preserve"> </w:t>
      </w:r>
      <w:r w:rsidR="006F1B9A">
        <w:rPr>
          <w:rFonts w:hint="eastAsia"/>
        </w:rPr>
        <w:t>1</w:t>
      </w:r>
      <w:r w:rsidR="00890F49">
        <w:rPr>
          <w:rFonts w:hint="eastAsia"/>
        </w:rPr>
        <w:t>星级</w:t>
      </w:r>
      <w:r>
        <w:rPr>
          <w:rFonts w:hint="eastAsia"/>
        </w:rPr>
        <w:t xml:space="preserve"> </w:t>
      </w:r>
      <w:r w:rsidR="006F1B9A">
        <w:rPr>
          <w:rFonts w:hint="eastAsia"/>
        </w:rPr>
        <w:t>17</w:t>
      </w:r>
      <w:r w:rsidR="006F1B9A">
        <w:rPr>
          <w:rFonts w:hint="eastAsia"/>
        </w:rPr>
        <w:t>家</w:t>
      </w:r>
      <w:r>
        <w:rPr>
          <w:rFonts w:hint="eastAsia"/>
        </w:rPr>
        <w:t>；</w:t>
      </w:r>
      <w:r w:rsidR="006F1B9A">
        <w:rPr>
          <w:rFonts w:hint="eastAsia"/>
        </w:rPr>
        <w:t>2</w:t>
      </w:r>
      <w:r w:rsidR="00890F49">
        <w:rPr>
          <w:rFonts w:hint="eastAsia"/>
        </w:rPr>
        <w:t>星级</w:t>
      </w:r>
      <w:r>
        <w:rPr>
          <w:rFonts w:hint="eastAsia"/>
        </w:rPr>
        <w:t xml:space="preserve"> </w:t>
      </w:r>
      <w:r w:rsidR="006F1B9A">
        <w:rPr>
          <w:rFonts w:hint="eastAsia"/>
        </w:rPr>
        <w:t>81</w:t>
      </w:r>
      <w:r w:rsidR="006F1B9A">
        <w:rPr>
          <w:rFonts w:hint="eastAsia"/>
        </w:rPr>
        <w:t>家</w:t>
      </w:r>
      <w:r>
        <w:rPr>
          <w:rFonts w:hint="eastAsia"/>
        </w:rPr>
        <w:t>；</w:t>
      </w:r>
      <w:r w:rsidR="006F1B9A">
        <w:rPr>
          <w:rFonts w:hint="eastAsia"/>
        </w:rPr>
        <w:t>3</w:t>
      </w:r>
      <w:r w:rsidR="00890F49">
        <w:rPr>
          <w:rFonts w:hint="eastAsia"/>
        </w:rPr>
        <w:t>星级</w:t>
      </w:r>
      <w:r>
        <w:rPr>
          <w:rFonts w:hint="eastAsia"/>
        </w:rPr>
        <w:t xml:space="preserve"> </w:t>
      </w:r>
      <w:r w:rsidR="006F1B9A">
        <w:rPr>
          <w:rFonts w:hint="eastAsia"/>
        </w:rPr>
        <w:t>72</w:t>
      </w:r>
      <w:r w:rsidR="006F1B9A">
        <w:rPr>
          <w:rFonts w:hint="eastAsia"/>
        </w:rPr>
        <w:t>家</w:t>
      </w:r>
      <w:r>
        <w:rPr>
          <w:rFonts w:hint="eastAsia"/>
        </w:rPr>
        <w:t>；</w:t>
      </w:r>
      <w:r w:rsidR="006F1B9A">
        <w:rPr>
          <w:rFonts w:hint="eastAsia"/>
        </w:rPr>
        <w:t>4</w:t>
      </w:r>
      <w:r w:rsidR="006F1B9A">
        <w:rPr>
          <w:rFonts w:hint="eastAsia"/>
        </w:rPr>
        <w:t>星级</w:t>
      </w:r>
      <w:r w:rsidR="006F1B9A">
        <w:rPr>
          <w:rFonts w:hint="eastAsia"/>
        </w:rPr>
        <w:t xml:space="preserve"> 56</w:t>
      </w:r>
      <w:r w:rsidR="006F1B9A">
        <w:rPr>
          <w:rFonts w:hint="eastAsia"/>
        </w:rPr>
        <w:t>家</w:t>
      </w:r>
      <w:r>
        <w:rPr>
          <w:rFonts w:hint="eastAsia"/>
        </w:rPr>
        <w:t>；</w:t>
      </w:r>
      <w:r w:rsidR="006F1B9A">
        <w:rPr>
          <w:rFonts w:hint="eastAsia"/>
        </w:rPr>
        <w:t>5</w:t>
      </w:r>
      <w:r w:rsidR="00890F49">
        <w:rPr>
          <w:rFonts w:hint="eastAsia"/>
        </w:rPr>
        <w:t>星级</w:t>
      </w:r>
      <w:r>
        <w:rPr>
          <w:rFonts w:hint="eastAsia"/>
        </w:rPr>
        <w:t xml:space="preserve"> </w:t>
      </w:r>
      <w:r w:rsidR="006F1B9A">
        <w:rPr>
          <w:rFonts w:hint="eastAsia"/>
        </w:rPr>
        <w:t>9</w:t>
      </w:r>
      <w:r>
        <w:rPr>
          <w:rFonts w:hint="eastAsia"/>
        </w:rPr>
        <w:t>家；</w:t>
      </w:r>
      <w:r w:rsidR="006F1B9A">
        <w:rPr>
          <w:rFonts w:hint="eastAsia"/>
        </w:rPr>
        <w:t>无星级</w:t>
      </w:r>
      <w:r>
        <w:rPr>
          <w:rFonts w:hint="eastAsia"/>
        </w:rPr>
        <w:t xml:space="preserve"> </w:t>
      </w:r>
      <w:r w:rsidR="006F1B9A">
        <w:rPr>
          <w:rFonts w:hint="eastAsia"/>
        </w:rPr>
        <w:t>197</w:t>
      </w:r>
      <w:r w:rsidR="006F1B9A">
        <w:rPr>
          <w:rFonts w:hint="eastAsia"/>
        </w:rPr>
        <w:t>家</w:t>
      </w:r>
    </w:p>
    <w:p w:rsidR="0082584C" w:rsidRDefault="0082584C" w:rsidP="0082584C">
      <w:pPr>
        <w:spacing w:line="480" w:lineRule="auto"/>
      </w:pPr>
      <w:r>
        <w:rPr>
          <w:rFonts w:hint="eastAsia"/>
        </w:rPr>
        <w:t xml:space="preserve"> </w:t>
      </w:r>
    </w:p>
    <w:p w:rsidR="007A1AD6" w:rsidRDefault="00F20540" w:rsidP="0082584C">
      <w:pPr>
        <w:spacing w:line="480" w:lineRule="auto"/>
      </w:pPr>
      <w:r>
        <w:rPr>
          <w:rFonts w:hint="eastAsia"/>
        </w:rPr>
        <w:lastRenderedPageBreak/>
        <w:t xml:space="preserve">  </w:t>
      </w:r>
      <w:r w:rsidR="0082584C">
        <w:rPr>
          <w:rFonts w:hint="eastAsia"/>
        </w:rPr>
        <w:t xml:space="preserve"> </w:t>
      </w:r>
      <w:r w:rsidR="007A1AD6">
        <w:rPr>
          <w:rFonts w:hint="eastAsia"/>
        </w:rPr>
        <w:t>从以上美国重点城市的出租率来看，美国的酒店经营情况与</w:t>
      </w:r>
      <w:r>
        <w:rPr>
          <w:rFonts w:hint="eastAsia"/>
        </w:rPr>
        <w:t>国内</w:t>
      </w:r>
      <w:r w:rsidR="007A1AD6">
        <w:rPr>
          <w:rFonts w:hint="eastAsia"/>
        </w:rPr>
        <w:t>一线城市经营情况基本一致</w:t>
      </w:r>
      <w:r w:rsidR="00504A47">
        <w:rPr>
          <w:rFonts w:hint="eastAsia"/>
        </w:rPr>
        <w:t>。在酒店等级分布中，美国与国内的酒店等级均呈现出“橄榄球式分布”</w:t>
      </w:r>
      <w:r w:rsidR="00BC2D93">
        <w:rPr>
          <w:rFonts w:hint="eastAsia"/>
        </w:rPr>
        <w:t>，作为</w:t>
      </w:r>
      <w:r w:rsidR="00BC2D93">
        <w:rPr>
          <w:rFonts w:hint="eastAsia"/>
        </w:rPr>
        <w:t>3</w:t>
      </w:r>
      <w:r w:rsidR="00BC2D93">
        <w:rPr>
          <w:rFonts w:hint="eastAsia"/>
        </w:rPr>
        <w:t>、</w:t>
      </w:r>
      <w:r w:rsidR="00BC2D93">
        <w:rPr>
          <w:rFonts w:hint="eastAsia"/>
        </w:rPr>
        <w:t>4</w:t>
      </w:r>
      <w:r w:rsidR="00BC2D93">
        <w:rPr>
          <w:rFonts w:hint="eastAsia"/>
        </w:rPr>
        <w:t>星酒店（或类同）仍然是未来酒店的主力。</w:t>
      </w:r>
    </w:p>
    <w:p w:rsidR="0066581C" w:rsidRPr="005D1906" w:rsidRDefault="0066581C" w:rsidP="0066581C">
      <w:pPr>
        <w:spacing w:line="480" w:lineRule="auto"/>
        <w:rPr>
          <w:b/>
        </w:rPr>
      </w:pPr>
      <w:r>
        <w:rPr>
          <w:rFonts w:hint="eastAsia"/>
        </w:rPr>
        <w:t xml:space="preserve">  </w:t>
      </w:r>
      <w:r w:rsidR="005D1906">
        <w:rPr>
          <w:rFonts w:hint="eastAsia"/>
        </w:rPr>
        <w:t xml:space="preserve"> </w:t>
      </w:r>
      <w:r w:rsidRPr="005D1906">
        <w:rPr>
          <w:b/>
        </w:rPr>
        <w:t>注</w:t>
      </w:r>
      <w:r w:rsidRPr="005D1906">
        <w:rPr>
          <w:rFonts w:hint="eastAsia"/>
          <w:b/>
        </w:rPr>
        <w:t>：</w:t>
      </w:r>
      <w:r w:rsidRPr="005D1906">
        <w:rPr>
          <w:b/>
        </w:rPr>
        <w:t>如有转载</w:t>
      </w:r>
      <w:r w:rsidRPr="005D1906">
        <w:rPr>
          <w:rFonts w:hint="eastAsia"/>
          <w:b/>
        </w:rPr>
        <w:t>，</w:t>
      </w:r>
      <w:r w:rsidRPr="005D1906">
        <w:rPr>
          <w:b/>
        </w:rPr>
        <w:t>请标明出处</w:t>
      </w:r>
      <w:r w:rsidRPr="005D1906">
        <w:rPr>
          <w:rFonts w:hint="eastAsia"/>
          <w:b/>
        </w:rPr>
        <w:t>。</w:t>
      </w:r>
    </w:p>
    <w:p w:rsidR="0066581C" w:rsidRDefault="005D1906" w:rsidP="005D1906">
      <w:pPr>
        <w:spacing w:line="480" w:lineRule="auto"/>
      </w:pPr>
      <w:r>
        <w:rPr>
          <w:rFonts w:hint="eastAsia"/>
        </w:rPr>
        <w:t xml:space="preserve">                                    </w:t>
      </w:r>
    </w:p>
    <w:p w:rsidR="0066581C" w:rsidRDefault="0066581C" w:rsidP="005D1906">
      <w:pPr>
        <w:spacing w:line="480" w:lineRule="auto"/>
      </w:pPr>
    </w:p>
    <w:p w:rsidR="005D1906" w:rsidRDefault="00D62CC2" w:rsidP="005D1906">
      <w:pPr>
        <w:spacing w:line="480" w:lineRule="auto"/>
      </w:pPr>
      <w:r>
        <w:rPr>
          <w:rFonts w:hint="eastAsia"/>
        </w:rPr>
        <w:t xml:space="preserve">                                  </w:t>
      </w:r>
      <w:r w:rsidR="005D1906">
        <w:rPr>
          <w:rFonts w:hint="eastAsia"/>
        </w:rPr>
        <w:t>数据来自：</w:t>
      </w:r>
      <w:r w:rsidR="005D1906">
        <w:rPr>
          <w:rFonts w:hint="eastAsia"/>
        </w:rPr>
        <w:t>booking.com/expedia/priceline</w:t>
      </w:r>
      <w:r>
        <w:rPr>
          <w:rFonts w:hint="eastAsia"/>
        </w:rPr>
        <w:t>/hotelsmag</w:t>
      </w:r>
    </w:p>
    <w:p w:rsidR="005D1906" w:rsidRDefault="005D1906" w:rsidP="005D1906">
      <w:pPr>
        <w:spacing w:line="480" w:lineRule="auto"/>
      </w:pPr>
      <w:r>
        <w:rPr>
          <w:rFonts w:hint="eastAsia"/>
        </w:rPr>
        <w:t xml:space="preserve">       </w:t>
      </w:r>
      <w:r w:rsidR="00D62CC2">
        <w:rPr>
          <w:rFonts w:hint="eastAsia"/>
        </w:rPr>
        <w:t xml:space="preserve">                           </w:t>
      </w:r>
      <w:r>
        <w:rPr>
          <w:rFonts w:hint="eastAsia"/>
        </w:rPr>
        <w:t>统计</w:t>
      </w:r>
      <w:r>
        <w:rPr>
          <w:rFonts w:hint="eastAsia"/>
        </w:rPr>
        <w:t>&amp;</w:t>
      </w:r>
      <w:r>
        <w:rPr>
          <w:rFonts w:hint="eastAsia"/>
        </w:rPr>
        <w:t>分析：</w:t>
      </w:r>
      <w:r w:rsidRPr="00E403BF">
        <w:rPr>
          <w:rFonts w:hint="eastAsia"/>
          <w:b/>
        </w:rPr>
        <w:t>酒店产权网研究中心</w:t>
      </w:r>
    </w:p>
    <w:p w:rsidR="000605E2" w:rsidRDefault="000605E2" w:rsidP="005D1906">
      <w:pPr>
        <w:spacing w:line="480" w:lineRule="auto"/>
      </w:pPr>
      <w:r>
        <w:rPr>
          <w:rFonts w:hint="eastAsia"/>
        </w:rPr>
        <w:t xml:space="preserve">                                  </w:t>
      </w:r>
    </w:p>
    <w:p w:rsidR="007A1AD6" w:rsidRDefault="007A1AD6" w:rsidP="0082584C">
      <w:pPr>
        <w:spacing w:line="480" w:lineRule="auto"/>
      </w:pPr>
    </w:p>
    <w:sectPr w:rsidR="007A1AD6" w:rsidSect="001A71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6A1" w:rsidRDefault="001506A1" w:rsidP="00734FBC">
      <w:r>
        <w:separator/>
      </w:r>
    </w:p>
  </w:endnote>
  <w:endnote w:type="continuationSeparator" w:id="1">
    <w:p w:rsidR="001506A1" w:rsidRDefault="001506A1" w:rsidP="00734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6A1" w:rsidRDefault="001506A1" w:rsidP="00734FBC">
      <w:r>
        <w:separator/>
      </w:r>
    </w:p>
  </w:footnote>
  <w:footnote w:type="continuationSeparator" w:id="1">
    <w:p w:rsidR="001506A1" w:rsidRDefault="001506A1" w:rsidP="00734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374"/>
    <w:rsid w:val="000250F4"/>
    <w:rsid w:val="000605E2"/>
    <w:rsid w:val="000660CC"/>
    <w:rsid w:val="00076679"/>
    <w:rsid w:val="00080B3A"/>
    <w:rsid w:val="000C3556"/>
    <w:rsid w:val="000E5DD5"/>
    <w:rsid w:val="000E7BF0"/>
    <w:rsid w:val="000F17E3"/>
    <w:rsid w:val="00101AE0"/>
    <w:rsid w:val="001506A1"/>
    <w:rsid w:val="00163407"/>
    <w:rsid w:val="00171E1D"/>
    <w:rsid w:val="001A7103"/>
    <w:rsid w:val="001B0F77"/>
    <w:rsid w:val="001F657B"/>
    <w:rsid w:val="00220869"/>
    <w:rsid w:val="00254EDE"/>
    <w:rsid w:val="002C3638"/>
    <w:rsid w:val="003074B0"/>
    <w:rsid w:val="003117FE"/>
    <w:rsid w:val="00323D65"/>
    <w:rsid w:val="003618DB"/>
    <w:rsid w:val="003C6F90"/>
    <w:rsid w:val="003C7E9B"/>
    <w:rsid w:val="003F164C"/>
    <w:rsid w:val="00422938"/>
    <w:rsid w:val="00486E35"/>
    <w:rsid w:val="0049463A"/>
    <w:rsid w:val="004C6CDA"/>
    <w:rsid w:val="004D6F1C"/>
    <w:rsid w:val="004F101F"/>
    <w:rsid w:val="004F5219"/>
    <w:rsid w:val="00504A47"/>
    <w:rsid w:val="005322C0"/>
    <w:rsid w:val="005364CC"/>
    <w:rsid w:val="00536683"/>
    <w:rsid w:val="00551E5C"/>
    <w:rsid w:val="005843A3"/>
    <w:rsid w:val="005957FE"/>
    <w:rsid w:val="005C1749"/>
    <w:rsid w:val="005C39C5"/>
    <w:rsid w:val="005D1906"/>
    <w:rsid w:val="005E3A78"/>
    <w:rsid w:val="005F01AD"/>
    <w:rsid w:val="005F4986"/>
    <w:rsid w:val="00612344"/>
    <w:rsid w:val="00615F33"/>
    <w:rsid w:val="00616535"/>
    <w:rsid w:val="00622598"/>
    <w:rsid w:val="00655F12"/>
    <w:rsid w:val="0066581C"/>
    <w:rsid w:val="006A1612"/>
    <w:rsid w:val="006B2B73"/>
    <w:rsid w:val="006C07B2"/>
    <w:rsid w:val="006C3961"/>
    <w:rsid w:val="006F1B9A"/>
    <w:rsid w:val="006F6D6D"/>
    <w:rsid w:val="007046B4"/>
    <w:rsid w:val="00724FEB"/>
    <w:rsid w:val="00734FBC"/>
    <w:rsid w:val="00782A69"/>
    <w:rsid w:val="007A1AD6"/>
    <w:rsid w:val="0082584C"/>
    <w:rsid w:val="00863CC1"/>
    <w:rsid w:val="00876430"/>
    <w:rsid w:val="00890F49"/>
    <w:rsid w:val="00896128"/>
    <w:rsid w:val="008E28E6"/>
    <w:rsid w:val="009129D1"/>
    <w:rsid w:val="00960C3E"/>
    <w:rsid w:val="00971DE0"/>
    <w:rsid w:val="00977B95"/>
    <w:rsid w:val="009F2112"/>
    <w:rsid w:val="009F2EB5"/>
    <w:rsid w:val="009F4758"/>
    <w:rsid w:val="009F6D4A"/>
    <w:rsid w:val="00A62385"/>
    <w:rsid w:val="00A8563F"/>
    <w:rsid w:val="00A92570"/>
    <w:rsid w:val="00B33FBC"/>
    <w:rsid w:val="00B7616D"/>
    <w:rsid w:val="00B84F22"/>
    <w:rsid w:val="00B9094C"/>
    <w:rsid w:val="00B922E5"/>
    <w:rsid w:val="00BA2416"/>
    <w:rsid w:val="00BB03C8"/>
    <w:rsid w:val="00BB7411"/>
    <w:rsid w:val="00BC2D93"/>
    <w:rsid w:val="00C14179"/>
    <w:rsid w:val="00C57BC7"/>
    <w:rsid w:val="00C621E4"/>
    <w:rsid w:val="00CA6BF4"/>
    <w:rsid w:val="00CB0060"/>
    <w:rsid w:val="00CB404B"/>
    <w:rsid w:val="00CD297D"/>
    <w:rsid w:val="00D26C06"/>
    <w:rsid w:val="00D62CC2"/>
    <w:rsid w:val="00DB66CF"/>
    <w:rsid w:val="00DC585A"/>
    <w:rsid w:val="00DE0522"/>
    <w:rsid w:val="00DE236B"/>
    <w:rsid w:val="00DF13D1"/>
    <w:rsid w:val="00E00BAF"/>
    <w:rsid w:val="00E403BF"/>
    <w:rsid w:val="00EA32C7"/>
    <w:rsid w:val="00EC5CD2"/>
    <w:rsid w:val="00EF4A32"/>
    <w:rsid w:val="00F116A1"/>
    <w:rsid w:val="00F20540"/>
    <w:rsid w:val="00F76B09"/>
    <w:rsid w:val="00F77374"/>
    <w:rsid w:val="00F83A1A"/>
    <w:rsid w:val="00F83E38"/>
    <w:rsid w:val="00FA126B"/>
    <w:rsid w:val="00FB3C69"/>
    <w:rsid w:val="00FC2216"/>
    <w:rsid w:val="00FC3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374"/>
    <w:rPr>
      <w:sz w:val="18"/>
      <w:szCs w:val="18"/>
    </w:rPr>
  </w:style>
  <w:style w:type="character" w:customStyle="1" w:styleId="Char">
    <w:name w:val="批注框文本 Char"/>
    <w:basedOn w:val="a0"/>
    <w:link w:val="a3"/>
    <w:uiPriority w:val="99"/>
    <w:semiHidden/>
    <w:rsid w:val="00F77374"/>
    <w:rPr>
      <w:sz w:val="18"/>
      <w:szCs w:val="18"/>
    </w:rPr>
  </w:style>
  <w:style w:type="paragraph" w:styleId="a4">
    <w:name w:val="header"/>
    <w:basedOn w:val="a"/>
    <w:link w:val="Char0"/>
    <w:uiPriority w:val="99"/>
    <w:semiHidden/>
    <w:unhideWhenUsed/>
    <w:rsid w:val="00734F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34FBC"/>
    <w:rPr>
      <w:sz w:val="18"/>
      <w:szCs w:val="18"/>
    </w:rPr>
  </w:style>
  <w:style w:type="paragraph" w:styleId="a5">
    <w:name w:val="footer"/>
    <w:basedOn w:val="a"/>
    <w:link w:val="Char1"/>
    <w:uiPriority w:val="99"/>
    <w:semiHidden/>
    <w:unhideWhenUsed/>
    <w:rsid w:val="00734FB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34FBC"/>
    <w:rPr>
      <w:sz w:val="18"/>
      <w:szCs w:val="18"/>
    </w:rPr>
  </w:style>
  <w:style w:type="character" w:styleId="a6">
    <w:name w:val="Hyperlink"/>
    <w:basedOn w:val="a0"/>
    <w:uiPriority w:val="99"/>
    <w:semiHidden/>
    <w:unhideWhenUsed/>
    <w:rsid w:val="005843A3"/>
    <w:rPr>
      <w:color w:val="0000FF"/>
      <w:u w:val="single"/>
    </w:rPr>
  </w:style>
</w:styles>
</file>

<file path=word/webSettings.xml><?xml version="1.0" encoding="utf-8"?>
<w:webSettings xmlns:r="http://schemas.openxmlformats.org/officeDocument/2006/relationships" xmlns:w="http://schemas.openxmlformats.org/wordprocessingml/2006/main">
  <w:divs>
    <w:div w:id="19155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8.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chart" Target="charts/chart7.xml"/><Relationship Id="rId10" Type="http://schemas.openxmlformats.org/officeDocument/2006/relationships/hyperlink" Target="http://baike.baidu.com/view/20233.htm" TargetMode="External"/><Relationship Id="rId4" Type="http://schemas.openxmlformats.org/officeDocument/2006/relationships/footnotes" Target="footnotes.xml"/><Relationship Id="rId9" Type="http://schemas.openxmlformats.org/officeDocument/2006/relationships/hyperlink" Target="http://baike.baidu.com/view/8224125.htm" TargetMode="Externa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4"/>
  <c:chart>
    <c:view3D>
      <c:rAngAx val="1"/>
    </c:view3D>
    <c:plotArea>
      <c:layout/>
      <c:bar3DChart>
        <c:barDir val="col"/>
        <c:grouping val="clustered"/>
        <c:ser>
          <c:idx val="0"/>
          <c:order val="0"/>
          <c:cat>
            <c:strRef>
              <c:f>Sheet1!$A$2:$A$7</c:f>
              <c:strCache>
                <c:ptCount val="6"/>
                <c:pt idx="0">
                  <c:v>一星级酒店</c:v>
                </c:pt>
                <c:pt idx="1">
                  <c:v>二星级酒店</c:v>
                </c:pt>
                <c:pt idx="2">
                  <c:v>三星级酒店</c:v>
                </c:pt>
                <c:pt idx="3">
                  <c:v>四星级酒店</c:v>
                </c:pt>
                <c:pt idx="4">
                  <c:v>五星级酒店</c:v>
                </c:pt>
                <c:pt idx="5">
                  <c:v>无星级酒店</c:v>
                </c:pt>
              </c:strCache>
            </c:strRef>
          </c:cat>
          <c:val>
            <c:numRef>
              <c:f>Sheet1!$B$2:$B$7</c:f>
              <c:numCache>
                <c:formatCode>General</c:formatCode>
                <c:ptCount val="6"/>
                <c:pt idx="0">
                  <c:v>1340</c:v>
                </c:pt>
                <c:pt idx="1">
                  <c:v>16274</c:v>
                </c:pt>
                <c:pt idx="2">
                  <c:v>19555</c:v>
                </c:pt>
                <c:pt idx="3">
                  <c:v>4381</c:v>
                </c:pt>
                <c:pt idx="4">
                  <c:v>724</c:v>
                </c:pt>
                <c:pt idx="5">
                  <c:v>27837</c:v>
                </c:pt>
              </c:numCache>
            </c:numRef>
          </c:val>
        </c:ser>
        <c:shape val="cylinder"/>
        <c:axId val="160702464"/>
        <c:axId val="160704000"/>
        <c:axId val="0"/>
      </c:bar3DChart>
      <c:catAx>
        <c:axId val="160702464"/>
        <c:scaling>
          <c:orientation val="minMax"/>
        </c:scaling>
        <c:axPos val="b"/>
        <c:tickLblPos val="nextTo"/>
        <c:crossAx val="160704000"/>
        <c:crosses val="autoZero"/>
        <c:auto val="1"/>
        <c:lblAlgn val="ctr"/>
        <c:lblOffset val="100"/>
      </c:catAx>
      <c:valAx>
        <c:axId val="160704000"/>
        <c:scaling>
          <c:orientation val="minMax"/>
        </c:scaling>
        <c:axPos val="l"/>
        <c:majorGridlines/>
        <c:numFmt formatCode="General" sourceLinked="1"/>
        <c:tickLblPos val="nextTo"/>
        <c:crossAx val="1607024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4"/>
  <c:chart>
    <c:view3D>
      <c:rAngAx val="1"/>
    </c:view3D>
    <c:plotArea>
      <c:layout/>
      <c:bar3DChart>
        <c:barDir val="col"/>
        <c:grouping val="clustered"/>
        <c:ser>
          <c:idx val="0"/>
          <c:order val="0"/>
          <c:cat>
            <c:strRef>
              <c:f>Sheet1!$A$9:$A$30</c:f>
              <c:strCache>
                <c:ptCount val="22"/>
                <c:pt idx="0">
                  <c:v>酒店</c:v>
                </c:pt>
                <c:pt idx="1">
                  <c:v>公寓</c:v>
                </c:pt>
                <c:pt idx="2">
                  <c:v>度假屋</c:v>
                </c:pt>
                <c:pt idx="3">
                  <c:v>汽车旅馆</c:v>
                </c:pt>
                <c:pt idx="4">
                  <c:v>别墅</c:v>
                </c:pt>
                <c:pt idx="5">
                  <c:v>度假村</c:v>
                </c:pt>
                <c:pt idx="6">
                  <c:v>住宿加早餐旅馆</c:v>
                </c:pt>
                <c:pt idx="7">
                  <c:v>宾馆</c:v>
                </c:pt>
                <c:pt idx="8">
                  <c:v>山林小屋</c:v>
                </c:pt>
                <c:pt idx="9">
                  <c:v>露营地</c:v>
                </c:pt>
                <c:pt idx="10">
                  <c:v>旅舍</c:v>
                </c:pt>
                <c:pt idx="11">
                  <c:v>旅馆</c:v>
                </c:pt>
                <c:pt idx="12">
                  <c:v>木屋</c:v>
                </c:pt>
                <c:pt idx="13">
                  <c:v>假日公园</c:v>
                </c:pt>
                <c:pt idx="14">
                  <c:v>乡村民俗</c:v>
                </c:pt>
                <c:pt idx="15">
                  <c:v>民俗</c:v>
                </c:pt>
                <c:pt idx="16">
                  <c:v>分契式公寓</c:v>
                </c:pt>
                <c:pt idx="17">
                  <c:v>农家乐</c:v>
                </c:pt>
                <c:pt idx="18">
                  <c:v>船屋</c:v>
                </c:pt>
                <c:pt idx="19">
                  <c:v>豪华帐篷</c:v>
                </c:pt>
                <c:pt idx="20">
                  <c:v>情趣酒店</c:v>
                </c:pt>
                <c:pt idx="21">
                  <c:v>乡村别墅</c:v>
                </c:pt>
              </c:strCache>
            </c:strRef>
          </c:cat>
          <c:val>
            <c:numRef>
              <c:f>Sheet1!$B$9:$B$30</c:f>
              <c:numCache>
                <c:formatCode>General</c:formatCode>
                <c:ptCount val="22"/>
                <c:pt idx="0">
                  <c:v>27783</c:v>
                </c:pt>
                <c:pt idx="1">
                  <c:v>14923</c:v>
                </c:pt>
                <c:pt idx="2">
                  <c:v>9798</c:v>
                </c:pt>
                <c:pt idx="3">
                  <c:v>9714</c:v>
                </c:pt>
                <c:pt idx="4">
                  <c:v>1737</c:v>
                </c:pt>
                <c:pt idx="5">
                  <c:v>1693</c:v>
                </c:pt>
                <c:pt idx="6">
                  <c:v>1567</c:v>
                </c:pt>
                <c:pt idx="7">
                  <c:v>1406</c:v>
                </c:pt>
                <c:pt idx="8">
                  <c:v>466</c:v>
                </c:pt>
                <c:pt idx="9">
                  <c:v>281</c:v>
                </c:pt>
                <c:pt idx="10">
                  <c:v>215</c:v>
                </c:pt>
                <c:pt idx="11">
                  <c:v>175</c:v>
                </c:pt>
                <c:pt idx="12">
                  <c:v>115</c:v>
                </c:pt>
                <c:pt idx="13">
                  <c:v>93</c:v>
                </c:pt>
                <c:pt idx="14">
                  <c:v>35</c:v>
                </c:pt>
                <c:pt idx="15">
                  <c:v>34</c:v>
                </c:pt>
                <c:pt idx="16">
                  <c:v>31</c:v>
                </c:pt>
                <c:pt idx="17">
                  <c:v>18</c:v>
                </c:pt>
                <c:pt idx="18">
                  <c:v>12</c:v>
                </c:pt>
                <c:pt idx="19">
                  <c:v>7</c:v>
                </c:pt>
                <c:pt idx="20">
                  <c:v>1</c:v>
                </c:pt>
                <c:pt idx="21">
                  <c:v>1</c:v>
                </c:pt>
              </c:numCache>
            </c:numRef>
          </c:val>
        </c:ser>
        <c:shape val="cylinder"/>
        <c:axId val="160711808"/>
        <c:axId val="160713344"/>
        <c:axId val="0"/>
      </c:bar3DChart>
      <c:catAx>
        <c:axId val="160711808"/>
        <c:scaling>
          <c:orientation val="minMax"/>
        </c:scaling>
        <c:axPos val="b"/>
        <c:tickLblPos val="nextTo"/>
        <c:crossAx val="160713344"/>
        <c:crosses val="autoZero"/>
        <c:auto val="1"/>
        <c:lblAlgn val="ctr"/>
        <c:lblOffset val="100"/>
      </c:catAx>
      <c:valAx>
        <c:axId val="160713344"/>
        <c:scaling>
          <c:orientation val="minMax"/>
        </c:scaling>
        <c:axPos val="l"/>
        <c:majorGridlines/>
        <c:numFmt formatCode="General" sourceLinked="1"/>
        <c:tickLblPos val="nextTo"/>
        <c:crossAx val="16071180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4"/>
  <c:chart>
    <c:view3D>
      <c:rAngAx val="1"/>
    </c:view3D>
    <c:plotArea>
      <c:layout/>
      <c:bar3DChart>
        <c:barDir val="col"/>
        <c:grouping val="clustered"/>
        <c:ser>
          <c:idx val="0"/>
          <c:order val="0"/>
          <c:cat>
            <c:strRef>
              <c:f>Sheet1!$A$32:$A$41</c:f>
              <c:strCache>
                <c:ptCount val="10"/>
                <c:pt idx="0">
                  <c:v>汉普顿</c:v>
                </c:pt>
                <c:pt idx="1">
                  <c:v>智选假日</c:v>
                </c:pt>
                <c:pt idx="2">
                  <c:v>速8</c:v>
                </c:pt>
                <c:pt idx="3">
                  <c:v>戴斯</c:v>
                </c:pt>
                <c:pt idx="4">
                  <c:v>贝斯特韦斯特</c:v>
                </c:pt>
                <c:pt idx="5">
                  <c:v>康福特茵</c:v>
                </c:pt>
                <c:pt idx="6">
                  <c:v>品质酒店</c:v>
                </c:pt>
                <c:pt idx="7">
                  <c:v>6号汽车旅馆</c:v>
                </c:pt>
                <c:pt idx="8">
                  <c:v>万怡</c:v>
                </c:pt>
                <c:pt idx="9">
                  <c:v>拉金塔酒店及套房</c:v>
                </c:pt>
              </c:strCache>
            </c:strRef>
          </c:cat>
          <c:val>
            <c:numRef>
              <c:f>Sheet1!$B$32:$B$41</c:f>
              <c:numCache>
                <c:formatCode>General</c:formatCode>
                <c:ptCount val="10"/>
                <c:pt idx="0">
                  <c:v>1900</c:v>
                </c:pt>
                <c:pt idx="1">
                  <c:v>1900</c:v>
                </c:pt>
                <c:pt idx="2">
                  <c:v>1481</c:v>
                </c:pt>
                <c:pt idx="3">
                  <c:v>1389</c:v>
                </c:pt>
                <c:pt idx="4">
                  <c:v>1312</c:v>
                </c:pt>
                <c:pt idx="5">
                  <c:v>1198</c:v>
                </c:pt>
                <c:pt idx="6">
                  <c:v>1165</c:v>
                </c:pt>
                <c:pt idx="7">
                  <c:v>1118</c:v>
                </c:pt>
                <c:pt idx="8">
                  <c:v>909</c:v>
                </c:pt>
                <c:pt idx="9">
                  <c:v>875</c:v>
                </c:pt>
              </c:numCache>
            </c:numRef>
          </c:val>
        </c:ser>
        <c:shape val="cylinder"/>
        <c:axId val="160736768"/>
        <c:axId val="160738304"/>
        <c:axId val="0"/>
      </c:bar3DChart>
      <c:catAx>
        <c:axId val="160736768"/>
        <c:scaling>
          <c:orientation val="minMax"/>
        </c:scaling>
        <c:axPos val="b"/>
        <c:tickLblPos val="nextTo"/>
        <c:crossAx val="160738304"/>
        <c:crosses val="autoZero"/>
        <c:auto val="1"/>
        <c:lblAlgn val="ctr"/>
        <c:lblOffset val="100"/>
      </c:catAx>
      <c:valAx>
        <c:axId val="160738304"/>
        <c:scaling>
          <c:orientation val="minMax"/>
        </c:scaling>
        <c:axPos val="l"/>
        <c:majorGridlines/>
        <c:numFmt formatCode="General" sourceLinked="1"/>
        <c:tickLblPos val="nextTo"/>
        <c:crossAx val="16073676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4"/>
  <c:chart>
    <c:view3D>
      <c:rAngAx val="1"/>
    </c:view3D>
    <c:plotArea>
      <c:layout/>
      <c:bar3DChart>
        <c:barDir val="col"/>
        <c:grouping val="clustered"/>
        <c:ser>
          <c:idx val="0"/>
          <c:order val="0"/>
          <c:cat>
            <c:strRef>
              <c:f>Sheet1!$A$44:$A$48</c:f>
              <c:strCache>
                <c:ptCount val="5"/>
                <c:pt idx="0">
                  <c:v>0-370元</c:v>
                </c:pt>
                <c:pt idx="1">
                  <c:v>370— 740元</c:v>
                </c:pt>
                <c:pt idx="2">
                  <c:v>740-1100元</c:v>
                </c:pt>
                <c:pt idx="3">
                  <c:v>1100-1400元</c:v>
                </c:pt>
                <c:pt idx="4">
                  <c:v>1400元</c:v>
                </c:pt>
              </c:strCache>
            </c:strRef>
          </c:cat>
          <c:val>
            <c:numRef>
              <c:f>Sheet1!$B$44:$B$48</c:f>
              <c:numCache>
                <c:formatCode>General</c:formatCode>
                <c:ptCount val="5"/>
                <c:pt idx="0">
                  <c:v>3587</c:v>
                </c:pt>
                <c:pt idx="1">
                  <c:v>18055</c:v>
                </c:pt>
                <c:pt idx="2">
                  <c:v>12596</c:v>
                </c:pt>
                <c:pt idx="3">
                  <c:v>5896</c:v>
                </c:pt>
                <c:pt idx="4">
                  <c:v>4872</c:v>
                </c:pt>
              </c:numCache>
            </c:numRef>
          </c:val>
        </c:ser>
        <c:shape val="cylinder"/>
        <c:axId val="108669184"/>
        <c:axId val="108675072"/>
        <c:axId val="0"/>
      </c:bar3DChart>
      <c:catAx>
        <c:axId val="108669184"/>
        <c:scaling>
          <c:orientation val="minMax"/>
        </c:scaling>
        <c:axPos val="b"/>
        <c:tickLblPos val="nextTo"/>
        <c:crossAx val="108675072"/>
        <c:crosses val="autoZero"/>
        <c:auto val="1"/>
        <c:lblAlgn val="ctr"/>
        <c:lblOffset val="100"/>
      </c:catAx>
      <c:valAx>
        <c:axId val="108675072"/>
        <c:scaling>
          <c:orientation val="minMax"/>
        </c:scaling>
        <c:axPos val="l"/>
        <c:majorGridlines/>
        <c:numFmt formatCode="General" sourceLinked="1"/>
        <c:tickLblPos val="nextTo"/>
        <c:crossAx val="10866918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4"/>
  <c:chart>
    <c:view3D>
      <c:rAngAx val="1"/>
    </c:view3D>
    <c:plotArea>
      <c:layout/>
      <c:bar3DChart>
        <c:barDir val="col"/>
        <c:grouping val="clustered"/>
        <c:ser>
          <c:idx val="0"/>
          <c:order val="0"/>
          <c:cat>
            <c:strRef>
              <c:f>Sheet1!$A$50:$A$57</c:f>
              <c:strCache>
                <c:ptCount val="8"/>
                <c:pt idx="0">
                  <c:v>纽约市</c:v>
                </c:pt>
                <c:pt idx="1">
                  <c:v>拉斯维加斯</c:v>
                </c:pt>
                <c:pt idx="2">
                  <c:v>旧金山</c:v>
                </c:pt>
                <c:pt idx="3">
                  <c:v>洛杉矶</c:v>
                </c:pt>
                <c:pt idx="4">
                  <c:v>圣地亚哥</c:v>
                </c:pt>
                <c:pt idx="5">
                  <c:v>华盛顿</c:v>
                </c:pt>
                <c:pt idx="6">
                  <c:v>波士顿</c:v>
                </c:pt>
                <c:pt idx="7">
                  <c:v>盐湖城</c:v>
                </c:pt>
              </c:strCache>
            </c:strRef>
          </c:cat>
          <c:val>
            <c:numRef>
              <c:f>Sheet1!$B$50:$B$57</c:f>
              <c:numCache>
                <c:formatCode>General</c:formatCode>
                <c:ptCount val="8"/>
                <c:pt idx="0">
                  <c:v>791</c:v>
                </c:pt>
                <c:pt idx="1">
                  <c:v>251</c:v>
                </c:pt>
                <c:pt idx="2">
                  <c:v>433</c:v>
                </c:pt>
                <c:pt idx="3">
                  <c:v>875</c:v>
                </c:pt>
                <c:pt idx="4">
                  <c:v>352</c:v>
                </c:pt>
                <c:pt idx="5">
                  <c:v>262</c:v>
                </c:pt>
                <c:pt idx="6">
                  <c:v>177</c:v>
                </c:pt>
                <c:pt idx="7">
                  <c:v>78</c:v>
                </c:pt>
              </c:numCache>
            </c:numRef>
          </c:val>
        </c:ser>
        <c:shape val="cylinder"/>
        <c:axId val="108682240"/>
        <c:axId val="108696320"/>
        <c:axId val="0"/>
      </c:bar3DChart>
      <c:catAx>
        <c:axId val="108682240"/>
        <c:scaling>
          <c:orientation val="minMax"/>
        </c:scaling>
        <c:axPos val="b"/>
        <c:tickLblPos val="nextTo"/>
        <c:crossAx val="108696320"/>
        <c:crosses val="autoZero"/>
        <c:auto val="1"/>
        <c:lblAlgn val="ctr"/>
        <c:lblOffset val="100"/>
      </c:catAx>
      <c:valAx>
        <c:axId val="108696320"/>
        <c:scaling>
          <c:orientation val="minMax"/>
        </c:scaling>
        <c:axPos val="l"/>
        <c:majorGridlines/>
        <c:numFmt formatCode="General" sourceLinked="1"/>
        <c:tickLblPos val="nextTo"/>
        <c:crossAx val="10868224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4"/>
  <c:chart>
    <c:view3D>
      <c:rAngAx val="1"/>
    </c:view3D>
    <c:plotArea>
      <c:layout/>
      <c:bar3DChart>
        <c:barDir val="col"/>
        <c:grouping val="clustered"/>
        <c:ser>
          <c:idx val="0"/>
          <c:order val="0"/>
          <c:cat>
            <c:strRef>
              <c:f>Sheet1!$A$1:$A$6</c:f>
              <c:strCache>
                <c:ptCount val="6"/>
                <c:pt idx="0">
                  <c:v>一星级</c:v>
                </c:pt>
                <c:pt idx="1">
                  <c:v>二星级</c:v>
                </c:pt>
                <c:pt idx="2">
                  <c:v>三星级</c:v>
                </c:pt>
                <c:pt idx="3">
                  <c:v>四星级</c:v>
                </c:pt>
                <c:pt idx="4">
                  <c:v>五星级</c:v>
                </c:pt>
                <c:pt idx="5">
                  <c:v>无星级</c:v>
                </c:pt>
              </c:strCache>
            </c:strRef>
          </c:cat>
          <c:val>
            <c:numRef>
              <c:f>Sheet1!$B$1:$B$6</c:f>
              <c:numCache>
                <c:formatCode>General</c:formatCode>
                <c:ptCount val="6"/>
                <c:pt idx="0">
                  <c:v>21</c:v>
                </c:pt>
                <c:pt idx="1">
                  <c:v>266</c:v>
                </c:pt>
                <c:pt idx="2">
                  <c:v>162</c:v>
                </c:pt>
                <c:pt idx="3">
                  <c:v>213</c:v>
                </c:pt>
                <c:pt idx="4">
                  <c:v>94</c:v>
                </c:pt>
                <c:pt idx="5">
                  <c:v>37</c:v>
                </c:pt>
              </c:numCache>
            </c:numRef>
          </c:val>
        </c:ser>
        <c:shape val="cylinder"/>
        <c:axId val="108703744"/>
        <c:axId val="108705280"/>
        <c:axId val="0"/>
      </c:bar3DChart>
      <c:catAx>
        <c:axId val="108703744"/>
        <c:scaling>
          <c:orientation val="minMax"/>
        </c:scaling>
        <c:axPos val="b"/>
        <c:tickLblPos val="nextTo"/>
        <c:crossAx val="108705280"/>
        <c:crosses val="autoZero"/>
        <c:auto val="1"/>
        <c:lblAlgn val="ctr"/>
        <c:lblOffset val="100"/>
      </c:catAx>
      <c:valAx>
        <c:axId val="108705280"/>
        <c:scaling>
          <c:orientation val="minMax"/>
        </c:scaling>
        <c:axPos val="l"/>
        <c:majorGridlines/>
        <c:numFmt formatCode="General" sourceLinked="1"/>
        <c:tickLblPos val="nextTo"/>
        <c:crossAx val="10870374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4"/>
  <c:chart>
    <c:view3D>
      <c:rAngAx val="1"/>
    </c:view3D>
    <c:plotArea>
      <c:layout/>
      <c:bar3DChart>
        <c:barDir val="col"/>
        <c:grouping val="clustered"/>
        <c:ser>
          <c:idx val="0"/>
          <c:order val="0"/>
          <c:cat>
            <c:strRef>
              <c:f>Sheet1!$A$11:$A$16</c:f>
              <c:strCache>
                <c:ptCount val="6"/>
                <c:pt idx="0">
                  <c:v>一星级</c:v>
                </c:pt>
                <c:pt idx="1">
                  <c:v>二星级</c:v>
                </c:pt>
                <c:pt idx="2">
                  <c:v>三星级</c:v>
                </c:pt>
                <c:pt idx="3">
                  <c:v>四星级</c:v>
                </c:pt>
                <c:pt idx="4">
                  <c:v>五星级</c:v>
                </c:pt>
                <c:pt idx="5">
                  <c:v>无星级</c:v>
                </c:pt>
              </c:strCache>
            </c:strRef>
          </c:cat>
          <c:val>
            <c:numRef>
              <c:f>Sheet1!$B$11:$B$16</c:f>
              <c:numCache>
                <c:formatCode>General</c:formatCode>
                <c:ptCount val="6"/>
                <c:pt idx="0">
                  <c:v>16</c:v>
                </c:pt>
                <c:pt idx="1">
                  <c:v>109</c:v>
                </c:pt>
                <c:pt idx="2">
                  <c:v>161</c:v>
                </c:pt>
                <c:pt idx="3">
                  <c:v>248</c:v>
                </c:pt>
                <c:pt idx="4">
                  <c:v>27</c:v>
                </c:pt>
                <c:pt idx="5">
                  <c:v>314</c:v>
                </c:pt>
              </c:numCache>
            </c:numRef>
          </c:val>
        </c:ser>
        <c:shape val="cylinder"/>
        <c:axId val="185148160"/>
        <c:axId val="185149696"/>
        <c:axId val="0"/>
      </c:bar3DChart>
      <c:catAx>
        <c:axId val="185148160"/>
        <c:scaling>
          <c:orientation val="minMax"/>
        </c:scaling>
        <c:axPos val="b"/>
        <c:tickLblPos val="nextTo"/>
        <c:crossAx val="185149696"/>
        <c:crosses val="autoZero"/>
        <c:auto val="1"/>
        <c:lblAlgn val="ctr"/>
        <c:lblOffset val="100"/>
      </c:catAx>
      <c:valAx>
        <c:axId val="185149696"/>
        <c:scaling>
          <c:orientation val="minMax"/>
        </c:scaling>
        <c:axPos val="l"/>
        <c:majorGridlines/>
        <c:numFmt formatCode="General" sourceLinked="1"/>
        <c:tickLblPos val="nextTo"/>
        <c:crossAx val="18514816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style val="4"/>
  <c:chart>
    <c:view3D>
      <c:rAngAx val="1"/>
    </c:view3D>
    <c:plotArea>
      <c:layout/>
      <c:bar3DChart>
        <c:barDir val="col"/>
        <c:grouping val="clustered"/>
        <c:ser>
          <c:idx val="0"/>
          <c:order val="0"/>
          <c:cat>
            <c:strRef>
              <c:f>Sheet1!$A$20:$A$25</c:f>
              <c:strCache>
                <c:ptCount val="6"/>
                <c:pt idx="0">
                  <c:v>一星级</c:v>
                </c:pt>
                <c:pt idx="1">
                  <c:v>二星级</c:v>
                </c:pt>
                <c:pt idx="2">
                  <c:v>三星级</c:v>
                </c:pt>
                <c:pt idx="3">
                  <c:v>四星级</c:v>
                </c:pt>
                <c:pt idx="4">
                  <c:v>五星级</c:v>
                </c:pt>
                <c:pt idx="5">
                  <c:v>无星级</c:v>
                </c:pt>
              </c:strCache>
            </c:strRef>
          </c:cat>
          <c:val>
            <c:numRef>
              <c:f>Sheet1!$B$20:$B$25</c:f>
              <c:numCache>
                <c:formatCode>General</c:formatCode>
                <c:ptCount val="6"/>
                <c:pt idx="0">
                  <c:v>17</c:v>
                </c:pt>
                <c:pt idx="1">
                  <c:v>81</c:v>
                </c:pt>
                <c:pt idx="2">
                  <c:v>72</c:v>
                </c:pt>
                <c:pt idx="3">
                  <c:v>56</c:v>
                </c:pt>
                <c:pt idx="4">
                  <c:v>9</c:v>
                </c:pt>
                <c:pt idx="5">
                  <c:v>197</c:v>
                </c:pt>
              </c:numCache>
            </c:numRef>
          </c:val>
        </c:ser>
        <c:shape val="cylinder"/>
        <c:axId val="185161216"/>
        <c:axId val="185162752"/>
        <c:axId val="0"/>
      </c:bar3DChart>
      <c:catAx>
        <c:axId val="185161216"/>
        <c:scaling>
          <c:orientation val="minMax"/>
        </c:scaling>
        <c:axPos val="b"/>
        <c:tickLblPos val="nextTo"/>
        <c:crossAx val="185162752"/>
        <c:crosses val="autoZero"/>
        <c:auto val="1"/>
        <c:lblAlgn val="ctr"/>
        <c:lblOffset val="100"/>
      </c:catAx>
      <c:valAx>
        <c:axId val="185162752"/>
        <c:scaling>
          <c:orientation val="minMax"/>
        </c:scaling>
        <c:axPos val="l"/>
        <c:majorGridlines/>
        <c:numFmt formatCode="General" sourceLinked="1"/>
        <c:tickLblPos val="nextTo"/>
        <c:crossAx val="185161216"/>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8</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113</cp:revision>
  <dcterms:created xsi:type="dcterms:W3CDTF">2016-06-21T11:23:00Z</dcterms:created>
  <dcterms:modified xsi:type="dcterms:W3CDTF">2016-06-22T13:09:00Z</dcterms:modified>
</cp:coreProperties>
</file>